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8" w:type="dxa"/>
        <w:tblInd w:w="-34" w:type="dxa"/>
        <w:tblLook w:val="04A0" w:firstRow="1" w:lastRow="0" w:firstColumn="1" w:lastColumn="0" w:noHBand="0" w:noVBand="1"/>
      </w:tblPr>
      <w:tblGrid>
        <w:gridCol w:w="9640"/>
        <w:gridCol w:w="5528"/>
      </w:tblGrid>
      <w:tr w:rsidR="00400682" w:rsidRPr="00AE203A" w:rsidTr="002961DD">
        <w:tc>
          <w:tcPr>
            <w:tcW w:w="9640" w:type="dxa"/>
          </w:tcPr>
          <w:p w:rsidR="00400682" w:rsidRPr="00AE203A" w:rsidRDefault="00400682" w:rsidP="002961DD">
            <w:pPr>
              <w:spacing w:before="120" w:line="240" w:lineRule="auto"/>
              <w:jc w:val="center"/>
              <w:rPr>
                <w:rFonts w:ascii="Times New Roman" w:hAnsi="Times New Roman" w:cs="Times New Roman"/>
                <w:sz w:val="28"/>
                <w:szCs w:val="28"/>
              </w:rPr>
            </w:pPr>
            <w:r w:rsidRPr="00AE203A">
              <w:rPr>
                <w:rFonts w:ascii="Times New Roman" w:hAnsi="Times New Roman" w:cs="Times New Roman"/>
                <w:sz w:val="28"/>
                <w:szCs w:val="28"/>
              </w:rPr>
              <w:t>VIỆN KHOA HỌC ĐỊA CHẤT VÀ KHOÁNG SẢN</w:t>
            </w:r>
          </w:p>
          <w:p w:rsidR="00400682" w:rsidRPr="00AE203A" w:rsidRDefault="00400682" w:rsidP="002961DD">
            <w:pPr>
              <w:spacing w:before="120" w:line="240" w:lineRule="auto"/>
              <w:jc w:val="center"/>
              <w:rPr>
                <w:rFonts w:ascii="Times New Roman" w:hAnsi="Times New Roman" w:cs="Times New Roman"/>
                <w:b/>
                <w:bCs/>
                <w:sz w:val="28"/>
                <w:szCs w:val="28"/>
              </w:rPr>
            </w:pPr>
            <w:r w:rsidRPr="00AE203A">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424F5930" wp14:editId="791D6093">
                      <wp:simplePos x="0" y="0"/>
                      <wp:positionH relativeFrom="column">
                        <wp:posOffset>1928495</wp:posOffset>
                      </wp:positionH>
                      <wp:positionV relativeFrom="paragraph">
                        <wp:posOffset>255534</wp:posOffset>
                      </wp:positionV>
                      <wp:extent cx="1838325" cy="0"/>
                      <wp:effectExtent l="0" t="0" r="2857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19E23C" id="_x0000_t32" coordsize="21600,21600" o:spt="32" o:oned="t" path="m,l21600,21600e" filled="f">
                      <v:path arrowok="t" fillok="f" o:connecttype="none"/>
                      <o:lock v:ext="edit" shapetype="t"/>
                    </v:shapetype>
                    <v:shape id="Straight Arrow Connector 12" o:spid="_x0000_s1026" type="#_x0000_t32" style="position:absolute;margin-left:151.85pt;margin-top:20.1pt;width:1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CRJAIAAEw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"/>
                  </w:pict>
                </mc:Fallback>
              </mc:AlternateContent>
            </w:r>
            <w:r w:rsidRPr="00AE203A">
              <w:rPr>
                <w:rFonts w:ascii="Times New Roman" w:hAnsi="Times New Roman" w:cs="Times New Roman"/>
                <w:b/>
                <w:bCs/>
                <w:sz w:val="28"/>
                <w:szCs w:val="28"/>
              </w:rPr>
              <w:t>PHÒNG ĐỊA CHẤT KINH TẾ VÀ ĐỊA TIN HỌC</w:t>
            </w:r>
          </w:p>
          <w:p w:rsidR="00400682" w:rsidRPr="00AE203A" w:rsidRDefault="00400682" w:rsidP="002961DD">
            <w:pPr>
              <w:spacing w:before="120" w:line="360" w:lineRule="auto"/>
              <w:jc w:val="center"/>
              <w:rPr>
                <w:rFonts w:ascii="Times New Roman" w:hAnsi="Times New Roman" w:cs="Times New Roman"/>
                <w:sz w:val="28"/>
                <w:szCs w:val="28"/>
              </w:rPr>
            </w:pPr>
          </w:p>
        </w:tc>
        <w:tc>
          <w:tcPr>
            <w:tcW w:w="5528" w:type="dxa"/>
          </w:tcPr>
          <w:p w:rsidR="00400682" w:rsidRPr="00AE203A" w:rsidRDefault="00400682" w:rsidP="002961DD">
            <w:pPr>
              <w:spacing w:before="120" w:line="360" w:lineRule="auto"/>
              <w:jc w:val="center"/>
              <w:rPr>
                <w:rFonts w:ascii="Times New Roman" w:hAnsi="Times New Roman" w:cs="Times New Roman"/>
                <w:i/>
                <w:sz w:val="28"/>
                <w:szCs w:val="28"/>
              </w:rPr>
            </w:pPr>
          </w:p>
        </w:tc>
      </w:tr>
    </w:tbl>
    <w:p w:rsidR="00400682" w:rsidRPr="00AE203A" w:rsidRDefault="00400682" w:rsidP="00400682">
      <w:pPr>
        <w:spacing w:before="120" w:line="360" w:lineRule="auto"/>
        <w:jc w:val="center"/>
        <w:rPr>
          <w:rFonts w:ascii="Times New Roman" w:hAnsi="Times New Roman" w:cs="Times New Roman"/>
          <w:b/>
          <w:sz w:val="28"/>
          <w:szCs w:val="28"/>
        </w:rPr>
      </w:pPr>
    </w:p>
    <w:p w:rsidR="00400682" w:rsidRPr="00AE203A" w:rsidRDefault="00400682" w:rsidP="00400682">
      <w:pPr>
        <w:spacing w:before="120" w:line="360" w:lineRule="auto"/>
        <w:jc w:val="center"/>
        <w:rPr>
          <w:rFonts w:ascii="Times New Roman" w:hAnsi="Times New Roman" w:cs="Times New Roman"/>
          <w:b/>
          <w:sz w:val="28"/>
          <w:szCs w:val="28"/>
        </w:rPr>
      </w:pPr>
    </w:p>
    <w:p w:rsidR="00400682" w:rsidRPr="00AE203A" w:rsidRDefault="00400682" w:rsidP="00400682">
      <w:pPr>
        <w:spacing w:before="120" w:line="360" w:lineRule="auto"/>
        <w:jc w:val="center"/>
        <w:rPr>
          <w:rFonts w:ascii="Times New Roman" w:hAnsi="Times New Roman" w:cs="Times New Roman"/>
          <w:b/>
          <w:sz w:val="28"/>
          <w:szCs w:val="28"/>
        </w:rPr>
      </w:pPr>
    </w:p>
    <w:p w:rsidR="00400682" w:rsidRPr="00AE203A" w:rsidRDefault="00400682" w:rsidP="00400682">
      <w:pPr>
        <w:spacing w:before="120" w:line="360" w:lineRule="auto"/>
        <w:jc w:val="center"/>
        <w:rPr>
          <w:rFonts w:ascii="Times New Roman" w:hAnsi="Times New Roman" w:cs="Times New Roman"/>
          <w:b/>
          <w:sz w:val="28"/>
          <w:szCs w:val="28"/>
        </w:rPr>
      </w:pPr>
    </w:p>
    <w:p w:rsidR="00400682" w:rsidRPr="00AE203A" w:rsidRDefault="00400682" w:rsidP="00400682">
      <w:pPr>
        <w:spacing w:before="120" w:line="360" w:lineRule="auto"/>
        <w:jc w:val="center"/>
        <w:rPr>
          <w:rFonts w:ascii="Times New Roman" w:hAnsi="Times New Roman" w:cs="Times New Roman"/>
          <w:b/>
          <w:sz w:val="28"/>
          <w:szCs w:val="28"/>
        </w:rPr>
      </w:pPr>
      <w:r w:rsidRPr="00AE203A">
        <w:rPr>
          <w:rFonts w:ascii="Times New Roman" w:hAnsi="Times New Roman" w:cs="Times New Roman"/>
          <w:b/>
          <w:sz w:val="28"/>
          <w:szCs w:val="28"/>
        </w:rPr>
        <w:t>BÁO CÁO KẾT QUẢ THỰC HIỆN NHIỆM VỤ THƯỜNG XUYÊN</w:t>
      </w:r>
    </w:p>
    <w:p w:rsidR="00400682" w:rsidRPr="00AE203A" w:rsidRDefault="00400682" w:rsidP="00400682">
      <w:pPr>
        <w:tabs>
          <w:tab w:val="left" w:pos="3801"/>
          <w:tab w:val="center" w:pos="4658"/>
        </w:tabs>
        <w:spacing w:before="120" w:line="360" w:lineRule="auto"/>
        <w:jc w:val="center"/>
        <w:rPr>
          <w:rFonts w:ascii="Times New Roman" w:hAnsi="Times New Roman" w:cs="Times New Roman"/>
          <w:b/>
          <w:sz w:val="28"/>
          <w:szCs w:val="28"/>
        </w:rPr>
      </w:pPr>
      <w:r w:rsidRPr="00AE203A">
        <w:rPr>
          <w:rFonts w:ascii="Times New Roman" w:hAnsi="Times New Roman" w:cs="Times New Roman"/>
          <w:b/>
          <w:sz w:val="28"/>
          <w:szCs w:val="28"/>
        </w:rPr>
        <w:t xml:space="preserve">BẢN TIN THÁNG </w:t>
      </w:r>
      <w:r w:rsidR="00AE203A" w:rsidRPr="00AE203A">
        <w:rPr>
          <w:rFonts w:ascii="Times New Roman" w:hAnsi="Times New Roman" w:cs="Times New Roman"/>
          <w:b/>
          <w:sz w:val="28"/>
          <w:szCs w:val="28"/>
        </w:rPr>
        <w:t>5/</w:t>
      </w:r>
      <w:r w:rsidRPr="00AE203A">
        <w:rPr>
          <w:rFonts w:ascii="Times New Roman" w:hAnsi="Times New Roman" w:cs="Times New Roman"/>
          <w:b/>
          <w:sz w:val="28"/>
          <w:szCs w:val="28"/>
        </w:rPr>
        <w:t>202</w:t>
      </w:r>
      <w:r w:rsidR="00313E89">
        <w:rPr>
          <w:rFonts w:ascii="Times New Roman" w:hAnsi="Times New Roman" w:cs="Times New Roman"/>
          <w:b/>
          <w:sz w:val="28"/>
          <w:szCs w:val="28"/>
        </w:rPr>
        <w:t>4</w:t>
      </w:r>
    </w:p>
    <w:p w:rsidR="00400682" w:rsidRPr="00AE203A" w:rsidRDefault="00400682" w:rsidP="00400682">
      <w:pPr>
        <w:spacing w:before="120" w:line="360" w:lineRule="auto"/>
        <w:jc w:val="center"/>
        <w:rPr>
          <w:rFonts w:ascii="Times New Roman" w:hAnsi="Times New Roman" w:cs="Times New Roman"/>
          <w:b/>
          <w:sz w:val="28"/>
          <w:szCs w:val="28"/>
        </w:rPr>
      </w:pPr>
    </w:p>
    <w:p w:rsidR="00400682" w:rsidRDefault="00400682" w:rsidP="007A3D87">
      <w:pPr>
        <w:shd w:val="clear" w:color="auto" w:fill="FFFFFF"/>
        <w:spacing w:before="120" w:line="360" w:lineRule="auto"/>
        <w:jc w:val="center"/>
        <w:rPr>
          <w:rFonts w:ascii="Times New Roman" w:hAnsi="Times New Roman" w:cs="Times New Roman"/>
          <w:spacing w:val="3"/>
          <w:sz w:val="28"/>
          <w:szCs w:val="28"/>
        </w:rPr>
      </w:pPr>
      <w:r w:rsidRPr="00AE203A">
        <w:rPr>
          <w:rFonts w:ascii="Times New Roman" w:hAnsi="Times New Roman" w:cs="Times New Roman"/>
          <w:b/>
          <w:sz w:val="28"/>
          <w:szCs w:val="28"/>
        </w:rPr>
        <w:t xml:space="preserve">Nhiệm vụ: </w:t>
      </w:r>
      <w:r w:rsidRPr="00AE203A">
        <w:rPr>
          <w:rFonts w:ascii="Times New Roman" w:hAnsi="Times New Roman" w:cs="Times New Roman"/>
          <w:spacing w:val="3"/>
          <w:sz w:val="28"/>
          <w:szCs w:val="28"/>
        </w:rPr>
        <w:t>Xây dựng Bản tin kinh tế trên trang thông tin của Viện.</w:t>
      </w:r>
    </w:p>
    <w:p w:rsidR="00C24D93" w:rsidRPr="00C24D93" w:rsidRDefault="00C24D93" w:rsidP="00C24D93">
      <w:pPr>
        <w:ind w:left="199" w:firstLine="720"/>
        <w:jc w:val="both"/>
        <w:rPr>
          <w:rFonts w:ascii="Times New Roman" w:eastAsia="Times New Roman" w:hAnsi="Times New Roman" w:cs="Times New Roman"/>
          <w:b/>
          <w:bCs/>
          <w:i/>
          <w:color w:val="000000"/>
          <w:kern w:val="36"/>
          <w:sz w:val="28"/>
          <w:szCs w:val="28"/>
        </w:rPr>
      </w:pPr>
      <w:r>
        <w:rPr>
          <w:rFonts w:ascii="Times New Roman" w:hAnsi="Times New Roman" w:cs="Times New Roman"/>
          <w:spacing w:val="3"/>
          <w:sz w:val="28"/>
          <w:szCs w:val="28"/>
        </w:rPr>
        <w:t>Bản tin tháng 5: “</w:t>
      </w:r>
      <w:r w:rsidRPr="00C24D93">
        <w:rPr>
          <w:rFonts w:ascii="Times New Roman" w:hAnsi="Times New Roman" w:cs="Times New Roman"/>
          <w:b/>
          <w:i/>
          <w:spacing w:val="3"/>
          <w:sz w:val="28"/>
          <w:szCs w:val="28"/>
        </w:rPr>
        <w:t>B</w:t>
      </w:r>
      <w:r w:rsidRPr="00FC6149">
        <w:rPr>
          <w:rFonts w:ascii="Times New Roman" w:eastAsia="Times New Roman" w:hAnsi="Times New Roman" w:cs="Times New Roman"/>
          <w:b/>
          <w:bCs/>
          <w:i/>
          <w:color w:val="000000"/>
          <w:kern w:val="36"/>
          <w:sz w:val="28"/>
          <w:szCs w:val="28"/>
        </w:rPr>
        <w:t>iến động thị trường giá ni</w:t>
      </w:r>
      <w:r>
        <w:rPr>
          <w:rFonts w:ascii="Times New Roman" w:eastAsia="Times New Roman" w:hAnsi="Times New Roman" w:cs="Times New Roman"/>
          <w:b/>
          <w:bCs/>
          <w:i/>
          <w:color w:val="000000"/>
          <w:kern w:val="36"/>
          <w:sz w:val="28"/>
          <w:szCs w:val="28"/>
        </w:rPr>
        <w:t>c</w:t>
      </w:r>
      <w:r w:rsidRPr="00FC6149">
        <w:rPr>
          <w:rFonts w:ascii="Times New Roman" w:eastAsia="Times New Roman" w:hAnsi="Times New Roman" w:cs="Times New Roman"/>
          <w:b/>
          <w:bCs/>
          <w:i/>
          <w:color w:val="000000"/>
          <w:kern w:val="36"/>
          <w:sz w:val="28"/>
          <w:szCs w:val="28"/>
        </w:rPr>
        <w:t xml:space="preserve">kel </w:t>
      </w:r>
      <w:r w:rsidR="00425746">
        <w:rPr>
          <w:rFonts w:ascii="Times New Roman" w:eastAsia="Times New Roman" w:hAnsi="Times New Roman" w:cs="Times New Roman"/>
          <w:b/>
          <w:bCs/>
          <w:i/>
          <w:color w:val="000000"/>
          <w:kern w:val="36"/>
          <w:sz w:val="28"/>
          <w:szCs w:val="28"/>
        </w:rPr>
        <w:t>đầu</w:t>
      </w:r>
      <w:r>
        <w:rPr>
          <w:rFonts w:ascii="Times New Roman" w:eastAsia="Times New Roman" w:hAnsi="Times New Roman" w:cs="Times New Roman"/>
          <w:b/>
          <w:bCs/>
          <w:i/>
          <w:color w:val="000000"/>
          <w:kern w:val="36"/>
          <w:sz w:val="28"/>
          <w:szCs w:val="28"/>
        </w:rPr>
        <w:t xml:space="preserve"> </w:t>
      </w:r>
      <w:r w:rsidR="00425746">
        <w:rPr>
          <w:rFonts w:ascii="Times New Roman" w:eastAsia="Times New Roman" w:hAnsi="Times New Roman" w:cs="Times New Roman"/>
          <w:b/>
          <w:bCs/>
          <w:i/>
          <w:color w:val="000000"/>
          <w:kern w:val="36"/>
          <w:sz w:val="28"/>
          <w:szCs w:val="28"/>
        </w:rPr>
        <w:t>năm 2024</w:t>
      </w:r>
      <w:bookmarkStart w:id="0" w:name="_GoBack"/>
      <w:bookmarkEnd w:id="0"/>
      <w:r>
        <w:rPr>
          <w:rFonts w:ascii="Times New Roman" w:eastAsia="Times New Roman" w:hAnsi="Times New Roman" w:cs="Times New Roman"/>
          <w:b/>
          <w:bCs/>
          <w:i/>
          <w:color w:val="000000"/>
          <w:kern w:val="36"/>
          <w:sz w:val="28"/>
          <w:szCs w:val="28"/>
        </w:rPr>
        <w:t>”</w:t>
      </w:r>
    </w:p>
    <w:p w:rsidR="00400682" w:rsidRPr="00AE203A" w:rsidRDefault="00D07376" w:rsidP="007A3D87">
      <w:pPr>
        <w:shd w:val="clear" w:color="auto" w:fill="FFFFFF"/>
        <w:spacing w:before="120" w:line="360" w:lineRule="auto"/>
        <w:jc w:val="center"/>
        <w:rPr>
          <w:rFonts w:ascii="Times New Roman" w:eastAsia="Times New Roman" w:hAnsi="Times New Roman" w:cs="Times New Roman"/>
          <w:b/>
          <w:bCs/>
          <w:sz w:val="28"/>
          <w:szCs w:val="28"/>
        </w:rPr>
      </w:pPr>
      <w:r>
        <w:rPr>
          <w:rFonts w:ascii="Times New Roman" w:hAnsi="Times New Roman" w:cs="Times New Roman"/>
          <w:spacing w:val="3"/>
          <w:sz w:val="28"/>
          <w:szCs w:val="28"/>
        </w:rPr>
        <w:t xml:space="preserve"> </w:t>
      </w:r>
    </w:p>
    <w:p w:rsidR="00C168A3" w:rsidRDefault="00C168A3" w:rsidP="00400682">
      <w:pPr>
        <w:spacing w:before="120" w:line="360" w:lineRule="auto"/>
        <w:rPr>
          <w:rFonts w:ascii="Times New Roman" w:hAnsi="Times New Roman" w:cs="Times New Roman"/>
          <w:szCs w:val="28"/>
          <w:highlight w:val="yellow"/>
        </w:rPr>
      </w:pPr>
    </w:p>
    <w:p w:rsidR="00C168A3" w:rsidRDefault="00C168A3" w:rsidP="00400682">
      <w:pPr>
        <w:spacing w:before="120" w:line="360" w:lineRule="auto"/>
        <w:rPr>
          <w:rFonts w:ascii="Times New Roman" w:hAnsi="Times New Roman" w:cs="Times New Roman"/>
          <w:szCs w:val="28"/>
          <w:highlight w:val="yellow"/>
        </w:rPr>
      </w:pPr>
    </w:p>
    <w:p w:rsidR="00C168A3" w:rsidRDefault="00C168A3" w:rsidP="00400682">
      <w:pPr>
        <w:spacing w:before="120" w:line="360" w:lineRule="auto"/>
        <w:rPr>
          <w:rFonts w:ascii="Times New Roman" w:hAnsi="Times New Roman" w:cs="Times New Roman"/>
          <w:szCs w:val="28"/>
          <w:highlight w:val="yellow"/>
        </w:rPr>
      </w:pPr>
    </w:p>
    <w:p w:rsidR="00C168A3" w:rsidRDefault="00C168A3" w:rsidP="00400682">
      <w:pPr>
        <w:spacing w:before="120" w:line="360" w:lineRule="auto"/>
        <w:rPr>
          <w:rFonts w:ascii="Times New Roman" w:hAnsi="Times New Roman" w:cs="Times New Roman"/>
          <w:szCs w:val="28"/>
          <w:highlight w:val="yellow"/>
        </w:rPr>
      </w:pPr>
    </w:p>
    <w:p w:rsidR="00C168A3" w:rsidRDefault="00C168A3" w:rsidP="00400682">
      <w:pPr>
        <w:spacing w:before="120" w:line="360" w:lineRule="auto"/>
        <w:rPr>
          <w:rFonts w:ascii="Times New Roman" w:hAnsi="Times New Roman" w:cs="Times New Roman"/>
          <w:szCs w:val="28"/>
          <w:highlight w:val="yellow"/>
        </w:rPr>
      </w:pPr>
    </w:p>
    <w:p w:rsidR="00C168A3" w:rsidRDefault="00C168A3" w:rsidP="00400682">
      <w:pPr>
        <w:spacing w:before="120" w:line="360" w:lineRule="auto"/>
        <w:rPr>
          <w:rFonts w:ascii="Times New Roman" w:hAnsi="Times New Roman" w:cs="Times New Roman"/>
          <w:szCs w:val="28"/>
          <w:highlight w:val="yellow"/>
        </w:rPr>
      </w:pPr>
    </w:p>
    <w:p w:rsidR="00C168A3" w:rsidRDefault="00C168A3" w:rsidP="00400682">
      <w:pPr>
        <w:spacing w:before="120" w:line="360" w:lineRule="auto"/>
        <w:rPr>
          <w:rFonts w:ascii="Times New Roman" w:hAnsi="Times New Roman" w:cs="Times New Roman"/>
          <w:szCs w:val="28"/>
          <w:highlight w:val="yellow"/>
        </w:rPr>
      </w:pPr>
    </w:p>
    <w:p w:rsidR="00C168A3" w:rsidRPr="00C168A3" w:rsidRDefault="00C168A3" w:rsidP="00C168A3">
      <w:pPr>
        <w:spacing w:before="120" w:line="360" w:lineRule="auto"/>
        <w:jc w:val="center"/>
        <w:rPr>
          <w:rFonts w:ascii="Times New Roman" w:hAnsi="Times New Roman" w:cs="Times New Roman"/>
          <w:b/>
          <w:sz w:val="26"/>
          <w:szCs w:val="26"/>
        </w:rPr>
      </w:pPr>
      <w:r w:rsidRPr="00C168A3">
        <w:rPr>
          <w:rFonts w:ascii="Times New Roman" w:hAnsi="Times New Roman" w:cs="Times New Roman"/>
          <w:b/>
          <w:sz w:val="26"/>
          <w:szCs w:val="26"/>
        </w:rPr>
        <w:t>5/202</w:t>
      </w:r>
      <w:r w:rsidR="00DA68EE">
        <w:rPr>
          <w:rFonts w:ascii="Times New Roman" w:hAnsi="Times New Roman" w:cs="Times New Roman"/>
          <w:b/>
          <w:sz w:val="26"/>
          <w:szCs w:val="26"/>
        </w:rPr>
        <w:t>4</w:t>
      </w:r>
    </w:p>
    <w:p w:rsidR="00425746" w:rsidRDefault="00425746" w:rsidP="00B20714">
      <w:pPr>
        <w:ind w:firstLine="720"/>
        <w:jc w:val="both"/>
        <w:rPr>
          <w:rFonts w:ascii="Times New Roman" w:eastAsia="Times New Roman" w:hAnsi="Times New Roman" w:cs="Times New Roman"/>
          <w:b/>
          <w:bCs/>
          <w:i/>
          <w:color w:val="000000"/>
          <w:kern w:val="36"/>
          <w:sz w:val="28"/>
          <w:szCs w:val="28"/>
        </w:rPr>
      </w:pPr>
    </w:p>
    <w:p w:rsidR="0082036C" w:rsidRDefault="00B20714" w:rsidP="00B20714">
      <w:pPr>
        <w:ind w:firstLine="720"/>
        <w:jc w:val="both"/>
        <w:rPr>
          <w:rFonts w:ascii="Times New Roman" w:eastAsia="Times New Roman" w:hAnsi="Times New Roman" w:cs="Times New Roman"/>
          <w:b/>
          <w:bCs/>
          <w:i/>
          <w:color w:val="000000"/>
          <w:kern w:val="36"/>
          <w:sz w:val="28"/>
          <w:szCs w:val="28"/>
        </w:rPr>
      </w:pPr>
      <w:r>
        <w:rPr>
          <w:rFonts w:ascii="Times New Roman" w:eastAsia="Times New Roman" w:hAnsi="Times New Roman" w:cs="Times New Roman"/>
          <w:b/>
          <w:bCs/>
          <w:i/>
          <w:color w:val="000000"/>
          <w:kern w:val="36"/>
          <w:sz w:val="28"/>
          <w:szCs w:val="28"/>
        </w:rPr>
        <w:lastRenderedPageBreak/>
        <w:t>B</w:t>
      </w:r>
      <w:r w:rsidRPr="00FC6149">
        <w:rPr>
          <w:rFonts w:ascii="Times New Roman" w:eastAsia="Times New Roman" w:hAnsi="Times New Roman" w:cs="Times New Roman"/>
          <w:b/>
          <w:bCs/>
          <w:i/>
          <w:color w:val="000000"/>
          <w:kern w:val="36"/>
          <w:sz w:val="28"/>
          <w:szCs w:val="28"/>
        </w:rPr>
        <w:t>iến động thị trường giá ni</w:t>
      </w:r>
      <w:r>
        <w:rPr>
          <w:rFonts w:ascii="Times New Roman" w:eastAsia="Times New Roman" w:hAnsi="Times New Roman" w:cs="Times New Roman"/>
          <w:b/>
          <w:bCs/>
          <w:i/>
          <w:color w:val="000000"/>
          <w:kern w:val="36"/>
          <w:sz w:val="28"/>
          <w:szCs w:val="28"/>
        </w:rPr>
        <w:t>c</w:t>
      </w:r>
      <w:r w:rsidRPr="00FC6149">
        <w:rPr>
          <w:rFonts w:ascii="Times New Roman" w:eastAsia="Times New Roman" w:hAnsi="Times New Roman" w:cs="Times New Roman"/>
          <w:b/>
          <w:bCs/>
          <w:i/>
          <w:color w:val="000000"/>
          <w:kern w:val="36"/>
          <w:sz w:val="28"/>
          <w:szCs w:val="28"/>
        </w:rPr>
        <w:t xml:space="preserve">kel </w:t>
      </w:r>
      <w:r>
        <w:rPr>
          <w:rFonts w:ascii="Times New Roman" w:eastAsia="Times New Roman" w:hAnsi="Times New Roman" w:cs="Times New Roman"/>
          <w:b/>
          <w:bCs/>
          <w:i/>
          <w:color w:val="000000"/>
          <w:kern w:val="36"/>
          <w:sz w:val="28"/>
          <w:szCs w:val="28"/>
        </w:rPr>
        <w:t>trong năm qua.</w:t>
      </w:r>
    </w:p>
    <w:p w:rsidR="007D7B56" w:rsidRPr="00B20714" w:rsidRDefault="007D7B56" w:rsidP="00B20714">
      <w:pPr>
        <w:spacing w:before="120" w:after="120" w:line="312" w:lineRule="auto"/>
        <w:ind w:firstLine="720"/>
        <w:jc w:val="both"/>
        <w:textAlignment w:val="baseline"/>
        <w:rPr>
          <w:rFonts w:ascii="Times New Roman" w:eastAsia="Times New Roman" w:hAnsi="Times New Roman" w:cs="Times New Roman"/>
          <w:color w:val="000000"/>
          <w:sz w:val="28"/>
          <w:szCs w:val="28"/>
        </w:rPr>
      </w:pPr>
      <w:r w:rsidRPr="007D7B56">
        <w:rPr>
          <w:rFonts w:ascii="Times New Roman" w:eastAsia="Times New Roman" w:hAnsi="Times New Roman" w:cs="Times New Roman"/>
          <w:color w:val="000000"/>
          <w:sz w:val="28"/>
          <w:szCs w:val="28"/>
        </w:rPr>
        <w:t>Thị trường niken đã và đang phải đối mặt với tình trạng dư thừa nguồn cung do sản lượng tăng vọt từ Indonesia trong hơn hai năm qua. Quốc gia Đông Nam Á này có trữ lượng niken lớn nhất thế giới và chiếm hơn một nửa nguồn cung niken toàn cầu.</w:t>
      </w:r>
    </w:p>
    <w:p w:rsidR="007D7B56" w:rsidRPr="00B20714" w:rsidRDefault="007D7B56" w:rsidP="00B20714">
      <w:pPr>
        <w:spacing w:before="120" w:after="120" w:line="312" w:lineRule="auto"/>
        <w:ind w:firstLine="720"/>
        <w:jc w:val="both"/>
        <w:textAlignment w:val="baseline"/>
        <w:rPr>
          <w:rFonts w:ascii="Times New Roman" w:eastAsia="Times New Roman" w:hAnsi="Times New Roman" w:cs="Times New Roman"/>
          <w:color w:val="000000"/>
          <w:sz w:val="28"/>
          <w:szCs w:val="28"/>
        </w:rPr>
      </w:pPr>
      <w:r w:rsidRPr="007D7B56">
        <w:rPr>
          <w:rFonts w:ascii="Times New Roman" w:eastAsia="Times New Roman" w:hAnsi="Times New Roman" w:cs="Times New Roman"/>
          <w:color w:val="000000"/>
          <w:sz w:val="28"/>
          <w:szCs w:val="28"/>
        </w:rPr>
        <w:t>Vào năm 2023, sản lượng niken của Indonesia đạt 1,8 triệu tấn, tăng khoảng 133% so với năm 2020. Điều này đã kéo giá niken lao dốc mạnh. Vào cuối năm 2023 đầu 2024, giá niken duy trì quanh 16.000 USD, thấp nhất kể từ năm 2021 và giảm khoảng 67% từ mức đỉnh 48.000 USD thiết lập vào tháng 3/2022.</w:t>
      </w:r>
    </w:p>
    <w:p w:rsidR="007D7B56" w:rsidRPr="00B20714" w:rsidRDefault="007D7B56" w:rsidP="00B20714">
      <w:pPr>
        <w:spacing w:before="120" w:after="120" w:line="312" w:lineRule="auto"/>
        <w:ind w:firstLine="720"/>
        <w:jc w:val="both"/>
        <w:textAlignment w:val="baseline"/>
        <w:rPr>
          <w:rFonts w:ascii="Times New Roman" w:hAnsi="Times New Roman" w:cs="Times New Roman"/>
          <w:color w:val="000000"/>
          <w:sz w:val="28"/>
          <w:szCs w:val="28"/>
        </w:rPr>
      </w:pPr>
      <w:r w:rsidRPr="00B20714">
        <w:rPr>
          <w:rFonts w:ascii="Times New Roman" w:hAnsi="Times New Roman" w:cs="Times New Roman"/>
          <w:color w:val="000000"/>
          <w:sz w:val="28"/>
          <w:szCs w:val="28"/>
        </w:rPr>
        <w:t>Theo dự báo của Tập đoàn Tài chính Macquarie, thị trường niken có thể duy trì mức thặng dư trên 100.000 tấn trong vài năm tiếp theo. Yếu tố nguồn cung dư thừa vẫn sẽ là một trong những lực cản chính kìm hãm đà tăng của giá niken trong ngắn và trung hạn.</w:t>
      </w:r>
    </w:p>
    <w:p w:rsidR="007D7B56" w:rsidRPr="00B20714" w:rsidRDefault="007D7B56" w:rsidP="00B20714">
      <w:pPr>
        <w:spacing w:before="120" w:after="120" w:line="312" w:lineRule="auto"/>
        <w:ind w:firstLine="720"/>
        <w:jc w:val="both"/>
        <w:textAlignment w:val="baseline"/>
        <w:rPr>
          <w:rFonts w:ascii="Times New Roman" w:hAnsi="Times New Roman" w:cs="Times New Roman"/>
          <w:color w:val="000000"/>
          <w:sz w:val="28"/>
          <w:szCs w:val="28"/>
        </w:rPr>
      </w:pPr>
      <w:r w:rsidRPr="00B20714">
        <w:rPr>
          <w:rFonts w:ascii="Times New Roman" w:hAnsi="Times New Roman" w:cs="Times New Roman"/>
          <w:color w:val="000000"/>
          <w:sz w:val="28"/>
          <w:szCs w:val="28"/>
        </w:rPr>
        <w:t>Mặc dù vậy, niken được tiêu thụ nhiều nhất trong hai phân khúc chính là sản xuất thép không gỉ và chế tạo pin, lần lượt chiếm thị phần khoảng 60% và 20%. Trong bối cảnh chuyển đổi sang năng lượng sạch và cuộc cách mạng xe điện ngày càng được chú trọng, nhu cầu niken trong chế tạo pin xe điện dự kiến bùng nổ trong tương lai.</w:t>
      </w:r>
    </w:p>
    <w:p w:rsidR="00B20714" w:rsidRPr="00B20714" w:rsidRDefault="00B20714" w:rsidP="00B20714">
      <w:pPr>
        <w:spacing w:before="120" w:after="120" w:line="312" w:lineRule="auto"/>
        <w:ind w:firstLine="720"/>
        <w:jc w:val="both"/>
        <w:rPr>
          <w:rFonts w:ascii="Times New Roman" w:eastAsia="Times New Roman" w:hAnsi="Times New Roman" w:cs="Times New Roman"/>
          <w:color w:val="000000"/>
          <w:sz w:val="28"/>
          <w:szCs w:val="28"/>
        </w:rPr>
      </w:pPr>
      <w:r w:rsidRPr="00B20714">
        <w:rPr>
          <w:rFonts w:ascii="Times New Roman" w:eastAsia="Times New Roman" w:hAnsi="Times New Roman" w:cs="Times New Roman"/>
          <w:color w:val="000000"/>
          <w:sz w:val="28"/>
          <w:szCs w:val="28"/>
        </w:rPr>
        <w:t>Kết hợp với sự suy thoái kinh tế ở Trung Quốc và Mỹ và việc áp dụng xe điện không ổn định, niken đã bị ảnh hưởng nặng nề. Giá đã giảm 45% vào năm ngoái và hiện đang dao động quanh mức 17.000 USD/tấn. Theo Macquarie, ở mức 18.000 USD/tấn thì 35% sản lượng là không có lãi, trong khi ở mức 15.000 USD/tấn thì con số này tăng lên 75%.</w:t>
      </w:r>
    </w:p>
    <w:p w:rsidR="00313E89" w:rsidRPr="00B20714" w:rsidRDefault="00313E89" w:rsidP="00313E89">
      <w:pPr>
        <w:spacing w:before="120" w:after="120" w:line="312" w:lineRule="auto"/>
        <w:ind w:firstLine="720"/>
        <w:jc w:val="both"/>
        <w:rPr>
          <w:rFonts w:ascii="Times New Roman" w:eastAsia="Times New Roman" w:hAnsi="Times New Roman" w:cs="Times New Roman"/>
          <w:color w:val="000000"/>
          <w:sz w:val="28"/>
          <w:szCs w:val="28"/>
        </w:rPr>
      </w:pPr>
      <w:r w:rsidRPr="00B20714">
        <w:rPr>
          <w:rFonts w:ascii="Times New Roman" w:eastAsia="Times New Roman" w:hAnsi="Times New Roman" w:cs="Times New Roman"/>
          <w:color w:val="000000"/>
          <w:sz w:val="28"/>
          <w:szCs w:val="28"/>
        </w:rPr>
        <w:t>Thị trường hàng hóa luôn dễ bị ảnh hưởng bởi những biến động mang tính chu kỳ, đặc biệt là khi sự mất cân bằng cung cầu đột ngột bị tác động bởi những biến động hoặc suy thoái vĩ mô rộng hơn. Nhưng những gì đang xảy ra với niken hiện tại lại khác, khi toàn bộ ngành đang trải qua một sự thay đổi cơ cấu khiến các dự báo và mô hình bị đảo ngược.</w:t>
      </w:r>
    </w:p>
    <w:p w:rsidR="00B20714" w:rsidRPr="007D7B56" w:rsidRDefault="00B20714" w:rsidP="007D7B56">
      <w:pPr>
        <w:spacing w:after="225" w:line="384" w:lineRule="atLeast"/>
        <w:jc w:val="both"/>
        <w:textAlignment w:val="baseline"/>
        <w:rPr>
          <w:rFonts w:ascii="Arial" w:eastAsia="Times New Roman" w:hAnsi="Arial" w:cs="Arial"/>
          <w:color w:val="000000"/>
          <w:sz w:val="26"/>
          <w:szCs w:val="26"/>
        </w:rPr>
      </w:pPr>
    </w:p>
    <w:p w:rsidR="00FC6149" w:rsidRPr="00A7029C" w:rsidRDefault="00B20714" w:rsidP="00FC6149">
      <w:pPr>
        <w:shd w:val="clear" w:color="auto" w:fill="FFFFFF"/>
        <w:spacing w:before="120" w:after="120" w:line="312" w:lineRule="auto"/>
        <w:ind w:firstLine="720"/>
        <w:jc w:val="both"/>
        <w:rPr>
          <w:rFonts w:ascii="Times New Roman" w:eastAsia="Times New Roman" w:hAnsi="Times New Roman" w:cs="Times New Roman"/>
          <w:b/>
          <w:i/>
          <w:color w:val="222222"/>
          <w:sz w:val="28"/>
          <w:szCs w:val="28"/>
        </w:rPr>
      </w:pPr>
      <w:r>
        <w:rPr>
          <w:rFonts w:ascii="Times New Roman" w:eastAsia="Times New Roman" w:hAnsi="Times New Roman" w:cs="Times New Roman"/>
          <w:b/>
          <w:i/>
          <w:color w:val="222222"/>
          <w:sz w:val="28"/>
          <w:szCs w:val="28"/>
        </w:rPr>
        <w:lastRenderedPageBreak/>
        <w:t xml:space="preserve">Tổng hợp </w:t>
      </w:r>
      <w:r w:rsidRPr="00A7029C">
        <w:rPr>
          <w:rFonts w:ascii="Times New Roman" w:eastAsia="Times New Roman" w:hAnsi="Times New Roman" w:cs="Times New Roman"/>
          <w:b/>
          <w:i/>
          <w:color w:val="222222"/>
          <w:sz w:val="28"/>
          <w:szCs w:val="28"/>
        </w:rPr>
        <w:t>biến động giá trong 6 tháng</w:t>
      </w:r>
      <w:r>
        <w:rPr>
          <w:rFonts w:ascii="Times New Roman" w:eastAsia="Times New Roman" w:hAnsi="Times New Roman" w:cs="Times New Roman"/>
          <w:b/>
          <w:i/>
          <w:color w:val="222222"/>
          <w:sz w:val="28"/>
          <w:szCs w:val="28"/>
        </w:rPr>
        <w:t xml:space="preserve"> gần đây</w:t>
      </w:r>
    </w:p>
    <w:p w:rsidR="00517C29" w:rsidRPr="00517C29" w:rsidRDefault="00517C29" w:rsidP="00517C29">
      <w:pPr>
        <w:shd w:val="clear" w:color="auto" w:fill="FFFFFF"/>
        <w:spacing w:after="150" w:line="240" w:lineRule="auto"/>
        <w:ind w:firstLine="720"/>
        <w:rPr>
          <w:rFonts w:ascii="Times New Roman" w:eastAsia="Times New Roman" w:hAnsi="Times New Roman" w:cs="Times New Roman"/>
          <w:color w:val="333333"/>
          <w:sz w:val="28"/>
          <w:szCs w:val="28"/>
        </w:rPr>
      </w:pPr>
      <w:r w:rsidRPr="00517C29">
        <w:rPr>
          <w:rFonts w:ascii="Times New Roman" w:eastAsia="Times New Roman" w:hAnsi="Times New Roman" w:cs="Times New Roman"/>
          <w:color w:val="333333"/>
          <w:sz w:val="28"/>
          <w:szCs w:val="28"/>
        </w:rPr>
        <w:t>Biến động Giá Nickel Thế Giới trong 6 tháng gần đây: </w:t>
      </w:r>
      <w:r w:rsidR="00EE539A">
        <w:rPr>
          <w:rFonts w:ascii="Times New Roman" w:eastAsia="Times New Roman" w:hAnsi="Times New Roman" w:cs="Times New Roman"/>
          <w:color w:val="333333"/>
          <w:sz w:val="28"/>
          <w:szCs w:val="28"/>
        </w:rPr>
        <w:t>+ 5</w:t>
      </w:r>
      <w:r w:rsidRPr="00517C29">
        <w:rPr>
          <w:rFonts w:ascii="Times New Roman" w:eastAsia="Times New Roman" w:hAnsi="Times New Roman" w:cs="Times New Roman"/>
          <w:color w:val="A94442"/>
          <w:sz w:val="28"/>
          <w:szCs w:val="28"/>
        </w:rPr>
        <w:t>,</w:t>
      </w:r>
      <w:r w:rsidR="00EE539A">
        <w:rPr>
          <w:rFonts w:ascii="Times New Roman" w:eastAsia="Times New Roman" w:hAnsi="Times New Roman" w:cs="Times New Roman"/>
          <w:color w:val="A94442"/>
          <w:sz w:val="28"/>
          <w:szCs w:val="28"/>
        </w:rPr>
        <w:t>54</w:t>
      </w:r>
      <w:r w:rsidRPr="00517C29">
        <w:rPr>
          <w:rFonts w:ascii="Times New Roman" w:eastAsia="Times New Roman" w:hAnsi="Times New Roman" w:cs="Times New Roman"/>
          <w:color w:val="A94442"/>
          <w:sz w:val="28"/>
          <w:szCs w:val="28"/>
        </w:rPr>
        <w:t xml:space="preserve"> %</w:t>
      </w:r>
    </w:p>
    <w:p w:rsidR="00517C29" w:rsidRPr="00517C29" w:rsidRDefault="00517C29" w:rsidP="00517C29">
      <w:pPr>
        <w:shd w:val="clear" w:color="auto" w:fill="FFFFFF"/>
        <w:spacing w:after="150" w:line="240" w:lineRule="auto"/>
        <w:ind w:firstLine="720"/>
        <w:rPr>
          <w:rFonts w:ascii="Times New Roman" w:eastAsia="Times New Roman" w:hAnsi="Times New Roman" w:cs="Times New Roman"/>
          <w:color w:val="333333"/>
          <w:sz w:val="28"/>
          <w:szCs w:val="28"/>
        </w:rPr>
      </w:pPr>
      <w:r w:rsidRPr="00517C29">
        <w:rPr>
          <w:rFonts w:ascii="Times New Roman" w:eastAsia="Times New Roman" w:hAnsi="Times New Roman" w:cs="Times New Roman"/>
          <w:color w:val="333333"/>
          <w:sz w:val="28"/>
          <w:szCs w:val="28"/>
        </w:rPr>
        <w:t>Giá đạt đỉnh vào 2</w:t>
      </w:r>
      <w:r w:rsidR="00EE539A">
        <w:rPr>
          <w:rFonts w:ascii="Times New Roman" w:eastAsia="Times New Roman" w:hAnsi="Times New Roman" w:cs="Times New Roman"/>
          <w:color w:val="333333"/>
          <w:sz w:val="28"/>
          <w:szCs w:val="28"/>
        </w:rPr>
        <w:t>2</w:t>
      </w:r>
      <w:r w:rsidRPr="00517C29">
        <w:rPr>
          <w:rFonts w:ascii="Times New Roman" w:eastAsia="Times New Roman" w:hAnsi="Times New Roman" w:cs="Times New Roman"/>
          <w:color w:val="333333"/>
          <w:sz w:val="28"/>
          <w:szCs w:val="28"/>
        </w:rPr>
        <w:t>/0</w:t>
      </w:r>
      <w:r w:rsidR="00EE539A">
        <w:rPr>
          <w:rFonts w:ascii="Times New Roman" w:eastAsia="Times New Roman" w:hAnsi="Times New Roman" w:cs="Times New Roman"/>
          <w:color w:val="333333"/>
          <w:sz w:val="28"/>
          <w:szCs w:val="28"/>
        </w:rPr>
        <w:t>4</w:t>
      </w:r>
      <w:r w:rsidRPr="00517C29">
        <w:rPr>
          <w:rFonts w:ascii="Times New Roman" w:eastAsia="Times New Roman" w:hAnsi="Times New Roman" w:cs="Times New Roman"/>
          <w:color w:val="333333"/>
          <w:sz w:val="28"/>
          <w:szCs w:val="28"/>
        </w:rPr>
        <w:t>/202</w:t>
      </w:r>
      <w:r w:rsidR="00EE539A">
        <w:rPr>
          <w:rFonts w:ascii="Times New Roman" w:eastAsia="Times New Roman" w:hAnsi="Times New Roman" w:cs="Times New Roman"/>
          <w:color w:val="333333"/>
          <w:sz w:val="28"/>
          <w:szCs w:val="28"/>
        </w:rPr>
        <w:t>4</w:t>
      </w:r>
      <w:r w:rsidRPr="00517C29">
        <w:rPr>
          <w:rFonts w:ascii="Times New Roman" w:eastAsia="Times New Roman" w:hAnsi="Times New Roman" w:cs="Times New Roman"/>
          <w:color w:val="333333"/>
          <w:sz w:val="28"/>
          <w:szCs w:val="28"/>
        </w:rPr>
        <w:t>: </w:t>
      </w:r>
      <w:r w:rsidR="00EE539A">
        <w:rPr>
          <w:rFonts w:ascii="Times New Roman" w:eastAsia="Times New Roman" w:hAnsi="Times New Roman" w:cs="Times New Roman"/>
          <w:color w:val="333333"/>
          <w:sz w:val="28"/>
          <w:szCs w:val="28"/>
        </w:rPr>
        <w:t>19.6</w:t>
      </w:r>
      <w:r w:rsidRPr="00517C29">
        <w:rPr>
          <w:rFonts w:ascii="Times New Roman" w:eastAsia="Times New Roman" w:hAnsi="Times New Roman" w:cs="Times New Roman"/>
          <w:color w:val="333333"/>
          <w:sz w:val="28"/>
          <w:szCs w:val="28"/>
        </w:rPr>
        <w:t>74</w:t>
      </w:r>
      <w:r w:rsidR="00EE539A">
        <w:rPr>
          <w:rFonts w:ascii="Times New Roman" w:eastAsia="Times New Roman" w:hAnsi="Times New Roman" w:cs="Times New Roman"/>
          <w:color w:val="333333"/>
          <w:sz w:val="28"/>
          <w:szCs w:val="28"/>
        </w:rPr>
        <w:t>,</w:t>
      </w:r>
      <w:r w:rsidRPr="00517C29">
        <w:rPr>
          <w:rFonts w:ascii="Times New Roman" w:eastAsia="Times New Roman" w:hAnsi="Times New Roman" w:cs="Times New Roman"/>
          <w:color w:val="333333"/>
          <w:sz w:val="28"/>
          <w:szCs w:val="28"/>
        </w:rPr>
        <w:t>00 USD/tấn</w:t>
      </w:r>
    </w:p>
    <w:p w:rsidR="00517C29" w:rsidRPr="00517C29" w:rsidRDefault="00517C29" w:rsidP="00517C29">
      <w:pPr>
        <w:shd w:val="clear" w:color="auto" w:fill="FFFFFF"/>
        <w:spacing w:after="150" w:line="240" w:lineRule="auto"/>
        <w:ind w:firstLine="720"/>
        <w:rPr>
          <w:rFonts w:ascii="Times New Roman" w:eastAsia="Times New Roman" w:hAnsi="Times New Roman" w:cs="Times New Roman"/>
          <w:color w:val="333333"/>
          <w:sz w:val="28"/>
          <w:szCs w:val="28"/>
        </w:rPr>
      </w:pPr>
      <w:r w:rsidRPr="00517C29">
        <w:rPr>
          <w:rFonts w:ascii="Times New Roman" w:eastAsia="Times New Roman" w:hAnsi="Times New Roman" w:cs="Times New Roman"/>
          <w:color w:val="333333"/>
          <w:sz w:val="28"/>
          <w:szCs w:val="28"/>
        </w:rPr>
        <w:t xml:space="preserve">Giá chạm đáy vào </w:t>
      </w:r>
      <w:r w:rsidR="00EE539A">
        <w:rPr>
          <w:rFonts w:ascii="Times New Roman" w:eastAsia="Times New Roman" w:hAnsi="Times New Roman" w:cs="Times New Roman"/>
          <w:color w:val="333333"/>
          <w:sz w:val="28"/>
          <w:szCs w:val="28"/>
        </w:rPr>
        <w:t>07/</w:t>
      </w:r>
      <w:r w:rsidRPr="00517C29">
        <w:rPr>
          <w:rFonts w:ascii="Times New Roman" w:eastAsia="Times New Roman" w:hAnsi="Times New Roman" w:cs="Times New Roman"/>
          <w:color w:val="333333"/>
          <w:sz w:val="28"/>
          <w:szCs w:val="28"/>
        </w:rPr>
        <w:t>0</w:t>
      </w:r>
      <w:r w:rsidR="00EE539A">
        <w:rPr>
          <w:rFonts w:ascii="Times New Roman" w:eastAsia="Times New Roman" w:hAnsi="Times New Roman" w:cs="Times New Roman"/>
          <w:color w:val="333333"/>
          <w:sz w:val="28"/>
          <w:szCs w:val="28"/>
        </w:rPr>
        <w:t>2</w:t>
      </w:r>
      <w:r w:rsidRPr="00517C29">
        <w:rPr>
          <w:rFonts w:ascii="Times New Roman" w:eastAsia="Times New Roman" w:hAnsi="Times New Roman" w:cs="Times New Roman"/>
          <w:color w:val="333333"/>
          <w:sz w:val="28"/>
          <w:szCs w:val="28"/>
        </w:rPr>
        <w:t>/202</w:t>
      </w:r>
      <w:r w:rsidR="00EE539A">
        <w:rPr>
          <w:rFonts w:ascii="Times New Roman" w:eastAsia="Times New Roman" w:hAnsi="Times New Roman" w:cs="Times New Roman"/>
          <w:color w:val="333333"/>
          <w:sz w:val="28"/>
          <w:szCs w:val="28"/>
        </w:rPr>
        <w:t>4</w:t>
      </w:r>
      <w:r w:rsidRPr="00517C29">
        <w:rPr>
          <w:rFonts w:ascii="Times New Roman" w:eastAsia="Times New Roman" w:hAnsi="Times New Roman" w:cs="Times New Roman"/>
          <w:color w:val="333333"/>
          <w:sz w:val="28"/>
          <w:szCs w:val="28"/>
        </w:rPr>
        <w:t>: </w:t>
      </w:r>
      <w:r w:rsidR="00EE539A">
        <w:rPr>
          <w:rFonts w:ascii="Times New Roman" w:eastAsia="Times New Roman" w:hAnsi="Times New Roman" w:cs="Times New Roman"/>
          <w:color w:val="333333"/>
          <w:sz w:val="28"/>
          <w:szCs w:val="28"/>
        </w:rPr>
        <w:t>15.660</w:t>
      </w:r>
      <w:r w:rsidR="00EC72E2">
        <w:rPr>
          <w:rFonts w:ascii="Times New Roman" w:eastAsia="Times New Roman" w:hAnsi="Times New Roman" w:cs="Times New Roman"/>
          <w:color w:val="333333"/>
          <w:sz w:val="28"/>
          <w:szCs w:val="28"/>
        </w:rPr>
        <w:t>,</w:t>
      </w:r>
      <w:r w:rsidRPr="00517C29">
        <w:rPr>
          <w:rFonts w:ascii="Times New Roman" w:eastAsia="Times New Roman" w:hAnsi="Times New Roman" w:cs="Times New Roman"/>
          <w:color w:val="333333"/>
          <w:sz w:val="28"/>
          <w:szCs w:val="28"/>
        </w:rPr>
        <w:t>00 USD/tấn</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60"/>
        <w:gridCol w:w="3261"/>
        <w:gridCol w:w="3827"/>
      </w:tblGrid>
      <w:tr w:rsidR="00517C29" w:rsidRPr="00517C29" w:rsidTr="00313E89">
        <w:trPr>
          <w:trHeight w:val="606"/>
          <w:tblHeader/>
        </w:trPr>
        <w:tc>
          <w:tcPr>
            <w:tcW w:w="2260" w:type="dxa"/>
            <w:shd w:val="clear" w:color="auto" w:fill="FFFFFF"/>
            <w:tcMar>
              <w:top w:w="120" w:type="dxa"/>
              <w:left w:w="120" w:type="dxa"/>
              <w:bottom w:w="120" w:type="dxa"/>
              <w:right w:w="120" w:type="dxa"/>
            </w:tcMar>
            <w:vAlign w:val="bottom"/>
            <w:hideMark/>
          </w:tcPr>
          <w:p w:rsidR="00517C29" w:rsidRPr="00517C29" w:rsidRDefault="00517C29" w:rsidP="00517C29">
            <w:pPr>
              <w:spacing w:after="0" w:line="240" w:lineRule="auto"/>
              <w:jc w:val="center"/>
              <w:rPr>
                <w:rFonts w:ascii="Times New Roman" w:eastAsia="Times New Roman" w:hAnsi="Times New Roman" w:cs="Times New Roman"/>
                <w:b/>
                <w:bCs/>
                <w:color w:val="333333"/>
                <w:sz w:val="28"/>
                <w:szCs w:val="28"/>
              </w:rPr>
            </w:pPr>
            <w:r w:rsidRPr="00517C29">
              <w:rPr>
                <w:rFonts w:ascii="Times New Roman" w:eastAsia="Times New Roman" w:hAnsi="Times New Roman" w:cs="Times New Roman"/>
                <w:i/>
                <w:iCs/>
                <w:color w:val="222222"/>
                <w:sz w:val="28"/>
                <w:szCs w:val="28"/>
              </w:rPr>
              <w:br w:type="page"/>
            </w:r>
            <w:r w:rsidRPr="00517C29">
              <w:rPr>
                <w:rFonts w:ascii="Times New Roman" w:eastAsia="Times New Roman" w:hAnsi="Times New Roman" w:cs="Times New Roman"/>
                <w:b/>
                <w:bCs/>
                <w:color w:val="333333"/>
                <w:sz w:val="28"/>
                <w:szCs w:val="28"/>
              </w:rPr>
              <w:t>Thời gianTheo tháng</w:t>
            </w:r>
          </w:p>
        </w:tc>
        <w:tc>
          <w:tcPr>
            <w:tcW w:w="3261" w:type="dxa"/>
            <w:shd w:val="clear" w:color="auto" w:fill="FFFFFF"/>
            <w:tcMar>
              <w:top w:w="120" w:type="dxa"/>
              <w:left w:w="120" w:type="dxa"/>
              <w:bottom w:w="120" w:type="dxa"/>
              <w:right w:w="120" w:type="dxa"/>
            </w:tcMar>
            <w:vAlign w:val="bottom"/>
            <w:hideMark/>
          </w:tcPr>
          <w:p w:rsidR="00517C29" w:rsidRPr="00517C29" w:rsidRDefault="00517C29" w:rsidP="00517C29">
            <w:pPr>
              <w:spacing w:after="0" w:line="240" w:lineRule="auto"/>
              <w:jc w:val="center"/>
              <w:rPr>
                <w:rFonts w:ascii="Times New Roman" w:eastAsia="Times New Roman" w:hAnsi="Times New Roman" w:cs="Times New Roman"/>
                <w:b/>
                <w:bCs/>
                <w:color w:val="333333"/>
                <w:sz w:val="28"/>
                <w:szCs w:val="28"/>
              </w:rPr>
            </w:pPr>
            <w:r w:rsidRPr="00517C29">
              <w:rPr>
                <w:rFonts w:ascii="Times New Roman" w:eastAsia="Times New Roman" w:hAnsi="Times New Roman" w:cs="Times New Roman"/>
                <w:b/>
                <w:bCs/>
                <w:color w:val="333333"/>
                <w:sz w:val="28"/>
                <w:szCs w:val="28"/>
              </w:rPr>
              <w:t>Giá hàng hóa</w:t>
            </w:r>
            <w:r>
              <w:rPr>
                <w:rFonts w:ascii="Times New Roman" w:eastAsia="Times New Roman" w:hAnsi="Times New Roman" w:cs="Times New Roman"/>
                <w:b/>
                <w:bCs/>
                <w:color w:val="333333"/>
                <w:sz w:val="28"/>
                <w:szCs w:val="28"/>
              </w:rPr>
              <w:t>Tính theo USD/tấn</w:t>
            </w:r>
          </w:p>
        </w:tc>
        <w:tc>
          <w:tcPr>
            <w:tcW w:w="3827" w:type="dxa"/>
            <w:shd w:val="clear" w:color="auto" w:fill="FFFFFF"/>
            <w:tcMar>
              <w:top w:w="120" w:type="dxa"/>
              <w:left w:w="120" w:type="dxa"/>
              <w:bottom w:w="120" w:type="dxa"/>
              <w:right w:w="120" w:type="dxa"/>
            </w:tcMar>
            <w:vAlign w:val="bottom"/>
            <w:hideMark/>
          </w:tcPr>
          <w:p w:rsidR="00517C29" w:rsidRPr="00517C29" w:rsidRDefault="00517C29" w:rsidP="00517C29">
            <w:pPr>
              <w:spacing w:after="0" w:line="240" w:lineRule="auto"/>
              <w:jc w:val="center"/>
              <w:rPr>
                <w:rFonts w:ascii="Times New Roman" w:eastAsia="Times New Roman" w:hAnsi="Times New Roman" w:cs="Times New Roman"/>
                <w:b/>
                <w:bCs/>
                <w:color w:val="333333"/>
                <w:sz w:val="28"/>
                <w:szCs w:val="28"/>
              </w:rPr>
            </w:pPr>
            <w:r w:rsidRPr="00517C29">
              <w:rPr>
                <w:rFonts w:ascii="Times New Roman" w:eastAsia="Times New Roman" w:hAnsi="Times New Roman" w:cs="Times New Roman"/>
                <w:b/>
                <w:bCs/>
                <w:color w:val="333333"/>
                <w:sz w:val="28"/>
                <w:szCs w:val="28"/>
              </w:rPr>
              <w:t>Giá tăng giảm% so với tháng trước</w:t>
            </w:r>
          </w:p>
        </w:tc>
      </w:tr>
      <w:tr w:rsidR="00EE539A" w:rsidRPr="00517C29" w:rsidTr="00313E89">
        <w:trPr>
          <w:trHeight w:val="151"/>
        </w:trPr>
        <w:tc>
          <w:tcPr>
            <w:tcW w:w="2260" w:type="dxa"/>
            <w:shd w:val="clear" w:color="auto" w:fill="auto"/>
            <w:tcMar>
              <w:top w:w="120" w:type="dxa"/>
              <w:left w:w="120" w:type="dxa"/>
              <w:bottom w:w="120" w:type="dxa"/>
              <w:right w:w="120" w:type="dxa"/>
            </w:tcMar>
          </w:tcPr>
          <w:p w:rsidR="00EE539A" w:rsidRDefault="00EE539A" w:rsidP="00EE539A">
            <w:pPr>
              <w:spacing w:after="0"/>
              <w:jc w:val="center"/>
              <w:rPr>
                <w:rFonts w:ascii="Arial" w:hAnsi="Arial" w:cs="Arial"/>
                <w:color w:val="333333"/>
                <w:sz w:val="21"/>
                <w:szCs w:val="21"/>
              </w:rPr>
            </w:pPr>
            <w:r>
              <w:rPr>
                <w:rFonts w:ascii="Arial" w:hAnsi="Arial" w:cs="Arial"/>
                <w:color w:val="333333"/>
                <w:sz w:val="21"/>
                <w:szCs w:val="21"/>
              </w:rPr>
              <w:t>05/2024</w:t>
            </w:r>
          </w:p>
        </w:tc>
        <w:tc>
          <w:tcPr>
            <w:tcW w:w="3261" w:type="dxa"/>
            <w:shd w:val="clear" w:color="auto" w:fill="auto"/>
            <w:tcMar>
              <w:top w:w="120" w:type="dxa"/>
              <w:left w:w="120" w:type="dxa"/>
              <w:bottom w:w="120" w:type="dxa"/>
              <w:right w:w="120" w:type="dxa"/>
            </w:tcMar>
          </w:tcPr>
          <w:p w:rsidR="00EE539A" w:rsidRDefault="00EE539A" w:rsidP="00EE539A">
            <w:pPr>
              <w:spacing w:after="0"/>
              <w:jc w:val="center"/>
              <w:rPr>
                <w:rFonts w:ascii="Arial" w:hAnsi="Arial" w:cs="Arial"/>
                <w:color w:val="333333"/>
                <w:sz w:val="21"/>
                <w:szCs w:val="21"/>
              </w:rPr>
            </w:pPr>
            <w:r>
              <w:rPr>
                <w:rFonts w:ascii="Arial" w:hAnsi="Arial" w:cs="Arial"/>
                <w:color w:val="333333"/>
                <w:sz w:val="21"/>
                <w:szCs w:val="21"/>
              </w:rPr>
              <w:t>19.135,00</w:t>
            </w:r>
          </w:p>
        </w:tc>
        <w:tc>
          <w:tcPr>
            <w:tcW w:w="3827" w:type="dxa"/>
            <w:shd w:val="clear" w:color="auto" w:fill="auto"/>
            <w:tcMar>
              <w:top w:w="120" w:type="dxa"/>
              <w:left w:w="120" w:type="dxa"/>
              <w:bottom w:w="120" w:type="dxa"/>
              <w:right w:w="120" w:type="dxa"/>
            </w:tcMar>
          </w:tcPr>
          <w:p w:rsidR="00EE539A" w:rsidRPr="00EE539A" w:rsidRDefault="00EE539A" w:rsidP="00EE539A">
            <w:pPr>
              <w:spacing w:after="0"/>
              <w:jc w:val="center"/>
              <w:rPr>
                <w:rFonts w:ascii="Arial" w:hAnsi="Arial" w:cs="Arial"/>
                <w:sz w:val="21"/>
                <w:szCs w:val="21"/>
              </w:rPr>
            </w:pPr>
            <w:r w:rsidRPr="00EE539A">
              <w:rPr>
                <w:rStyle w:val="text-success"/>
                <w:rFonts w:ascii="Arial" w:hAnsi="Arial" w:cs="Arial"/>
                <w:sz w:val="21"/>
                <w:szCs w:val="21"/>
              </w:rPr>
              <w:t>+13,42 %</w:t>
            </w:r>
          </w:p>
        </w:tc>
      </w:tr>
      <w:tr w:rsidR="00EE539A" w:rsidRPr="00517C29" w:rsidTr="007B5C6B">
        <w:tc>
          <w:tcPr>
            <w:tcW w:w="2260" w:type="dxa"/>
            <w:shd w:val="clear" w:color="auto" w:fill="F9F9F9"/>
            <w:tcMar>
              <w:top w:w="120" w:type="dxa"/>
              <w:left w:w="120" w:type="dxa"/>
              <w:bottom w:w="120" w:type="dxa"/>
              <w:right w:w="120" w:type="dxa"/>
            </w:tcMar>
          </w:tcPr>
          <w:p w:rsidR="00EE539A" w:rsidRDefault="00EE539A" w:rsidP="00EE539A">
            <w:pPr>
              <w:spacing w:after="0"/>
              <w:jc w:val="center"/>
              <w:rPr>
                <w:rFonts w:ascii="Arial" w:hAnsi="Arial" w:cs="Arial"/>
                <w:color w:val="333333"/>
                <w:sz w:val="21"/>
                <w:szCs w:val="21"/>
              </w:rPr>
            </w:pPr>
            <w:r>
              <w:rPr>
                <w:rFonts w:ascii="Arial" w:hAnsi="Arial" w:cs="Arial"/>
                <w:color w:val="333333"/>
                <w:sz w:val="21"/>
                <w:szCs w:val="21"/>
              </w:rPr>
              <w:t>04/2024</w:t>
            </w:r>
          </w:p>
        </w:tc>
        <w:tc>
          <w:tcPr>
            <w:tcW w:w="3261" w:type="dxa"/>
            <w:shd w:val="clear" w:color="auto" w:fill="F9F9F9"/>
            <w:tcMar>
              <w:top w:w="120" w:type="dxa"/>
              <w:left w:w="120" w:type="dxa"/>
              <w:bottom w:w="120" w:type="dxa"/>
              <w:right w:w="120" w:type="dxa"/>
            </w:tcMar>
          </w:tcPr>
          <w:p w:rsidR="00EE539A" w:rsidRDefault="00EE539A" w:rsidP="00EE539A">
            <w:pPr>
              <w:spacing w:after="0"/>
              <w:jc w:val="center"/>
              <w:rPr>
                <w:rFonts w:ascii="Arial" w:hAnsi="Arial" w:cs="Arial"/>
                <w:color w:val="333333"/>
                <w:sz w:val="21"/>
                <w:szCs w:val="21"/>
              </w:rPr>
            </w:pPr>
            <w:r>
              <w:rPr>
                <w:rFonts w:ascii="Arial" w:hAnsi="Arial" w:cs="Arial"/>
                <w:color w:val="333333"/>
                <w:sz w:val="21"/>
                <w:szCs w:val="21"/>
              </w:rPr>
              <w:t>16.568,02</w:t>
            </w:r>
          </w:p>
        </w:tc>
        <w:tc>
          <w:tcPr>
            <w:tcW w:w="3827" w:type="dxa"/>
            <w:shd w:val="clear" w:color="auto" w:fill="F9F9F9"/>
            <w:tcMar>
              <w:top w:w="120" w:type="dxa"/>
              <w:left w:w="120" w:type="dxa"/>
              <w:bottom w:w="120" w:type="dxa"/>
              <w:right w:w="120" w:type="dxa"/>
            </w:tcMar>
          </w:tcPr>
          <w:p w:rsidR="00EE539A" w:rsidRPr="00EE539A" w:rsidRDefault="00EE539A" w:rsidP="00EE539A">
            <w:pPr>
              <w:spacing w:after="0"/>
              <w:jc w:val="center"/>
              <w:rPr>
                <w:rFonts w:ascii="Arial" w:hAnsi="Arial" w:cs="Arial"/>
                <w:sz w:val="21"/>
                <w:szCs w:val="21"/>
              </w:rPr>
            </w:pPr>
            <w:r w:rsidRPr="00EE539A">
              <w:rPr>
                <w:rStyle w:val="text-danger"/>
                <w:rFonts w:ascii="Arial" w:hAnsi="Arial" w:cs="Arial"/>
                <w:sz w:val="21"/>
                <w:szCs w:val="21"/>
              </w:rPr>
              <w:t>-4,82 %</w:t>
            </w:r>
          </w:p>
        </w:tc>
      </w:tr>
      <w:tr w:rsidR="00EE539A" w:rsidRPr="00517C29" w:rsidTr="007B5C6B">
        <w:tc>
          <w:tcPr>
            <w:tcW w:w="2260" w:type="dxa"/>
            <w:shd w:val="clear" w:color="auto" w:fill="auto"/>
            <w:tcMar>
              <w:top w:w="120" w:type="dxa"/>
              <w:left w:w="120" w:type="dxa"/>
              <w:bottom w:w="120" w:type="dxa"/>
              <w:right w:w="120" w:type="dxa"/>
            </w:tcMar>
          </w:tcPr>
          <w:p w:rsidR="00EE539A" w:rsidRDefault="00EE539A" w:rsidP="00EE539A">
            <w:pPr>
              <w:spacing w:after="0"/>
              <w:jc w:val="center"/>
              <w:rPr>
                <w:rFonts w:ascii="Arial" w:hAnsi="Arial" w:cs="Arial"/>
                <w:color w:val="333333"/>
                <w:sz w:val="21"/>
                <w:szCs w:val="21"/>
              </w:rPr>
            </w:pPr>
            <w:r>
              <w:rPr>
                <w:rFonts w:ascii="Arial" w:hAnsi="Arial" w:cs="Arial"/>
                <w:color w:val="333333"/>
                <w:sz w:val="21"/>
                <w:szCs w:val="21"/>
              </w:rPr>
              <w:t>03/2024</w:t>
            </w:r>
          </w:p>
        </w:tc>
        <w:tc>
          <w:tcPr>
            <w:tcW w:w="3261" w:type="dxa"/>
            <w:shd w:val="clear" w:color="auto" w:fill="auto"/>
            <w:tcMar>
              <w:top w:w="120" w:type="dxa"/>
              <w:left w:w="120" w:type="dxa"/>
              <w:bottom w:w="120" w:type="dxa"/>
              <w:right w:w="120" w:type="dxa"/>
            </w:tcMar>
          </w:tcPr>
          <w:p w:rsidR="00EE539A" w:rsidRDefault="00EE539A" w:rsidP="00EE539A">
            <w:pPr>
              <w:spacing w:after="0"/>
              <w:jc w:val="center"/>
              <w:rPr>
                <w:rFonts w:ascii="Arial" w:hAnsi="Arial" w:cs="Arial"/>
                <w:color w:val="333333"/>
                <w:sz w:val="21"/>
                <w:szCs w:val="21"/>
              </w:rPr>
            </w:pPr>
            <w:r>
              <w:rPr>
                <w:rFonts w:ascii="Arial" w:hAnsi="Arial" w:cs="Arial"/>
                <w:color w:val="333333"/>
                <w:sz w:val="21"/>
                <w:szCs w:val="21"/>
              </w:rPr>
              <w:t>17.366,00</w:t>
            </w:r>
          </w:p>
        </w:tc>
        <w:tc>
          <w:tcPr>
            <w:tcW w:w="3827" w:type="dxa"/>
            <w:shd w:val="clear" w:color="auto" w:fill="auto"/>
            <w:tcMar>
              <w:top w:w="120" w:type="dxa"/>
              <w:left w:w="120" w:type="dxa"/>
              <w:bottom w:w="120" w:type="dxa"/>
              <w:right w:w="120" w:type="dxa"/>
            </w:tcMar>
          </w:tcPr>
          <w:p w:rsidR="00EE539A" w:rsidRPr="00EE539A" w:rsidRDefault="00EE539A" w:rsidP="00EE539A">
            <w:pPr>
              <w:spacing w:after="0"/>
              <w:jc w:val="center"/>
              <w:rPr>
                <w:rFonts w:ascii="Arial" w:hAnsi="Arial" w:cs="Arial"/>
                <w:sz w:val="21"/>
                <w:szCs w:val="21"/>
              </w:rPr>
            </w:pPr>
            <w:r w:rsidRPr="00EE539A">
              <w:rPr>
                <w:rStyle w:val="text-success"/>
                <w:rFonts w:ascii="Arial" w:hAnsi="Arial" w:cs="Arial"/>
                <w:sz w:val="21"/>
                <w:szCs w:val="21"/>
              </w:rPr>
              <w:t>+6,44 %</w:t>
            </w:r>
          </w:p>
        </w:tc>
      </w:tr>
      <w:tr w:rsidR="00EE539A" w:rsidRPr="00517C29" w:rsidTr="007B5C6B">
        <w:tc>
          <w:tcPr>
            <w:tcW w:w="2260" w:type="dxa"/>
            <w:shd w:val="clear" w:color="auto" w:fill="F9F9F9"/>
            <w:tcMar>
              <w:top w:w="120" w:type="dxa"/>
              <w:left w:w="120" w:type="dxa"/>
              <w:bottom w:w="120" w:type="dxa"/>
              <w:right w:w="120" w:type="dxa"/>
            </w:tcMar>
          </w:tcPr>
          <w:p w:rsidR="00EE539A" w:rsidRDefault="00EE539A" w:rsidP="00EE539A">
            <w:pPr>
              <w:spacing w:after="0"/>
              <w:jc w:val="center"/>
              <w:rPr>
                <w:rFonts w:ascii="Arial" w:hAnsi="Arial" w:cs="Arial"/>
                <w:color w:val="333333"/>
                <w:sz w:val="21"/>
                <w:szCs w:val="21"/>
              </w:rPr>
            </w:pPr>
            <w:r>
              <w:rPr>
                <w:rFonts w:ascii="Arial" w:hAnsi="Arial" w:cs="Arial"/>
                <w:color w:val="333333"/>
                <w:sz w:val="21"/>
                <w:szCs w:val="21"/>
              </w:rPr>
              <w:t>02/2024</w:t>
            </w:r>
          </w:p>
        </w:tc>
        <w:tc>
          <w:tcPr>
            <w:tcW w:w="3261" w:type="dxa"/>
            <w:shd w:val="clear" w:color="auto" w:fill="F9F9F9"/>
            <w:tcMar>
              <w:top w:w="120" w:type="dxa"/>
              <w:left w:w="120" w:type="dxa"/>
              <w:bottom w:w="120" w:type="dxa"/>
              <w:right w:w="120" w:type="dxa"/>
            </w:tcMar>
          </w:tcPr>
          <w:p w:rsidR="00EE539A" w:rsidRDefault="00EE539A" w:rsidP="00EE539A">
            <w:pPr>
              <w:spacing w:after="0"/>
              <w:jc w:val="center"/>
              <w:rPr>
                <w:rFonts w:ascii="Arial" w:hAnsi="Arial" w:cs="Arial"/>
                <w:color w:val="333333"/>
                <w:sz w:val="21"/>
                <w:szCs w:val="21"/>
              </w:rPr>
            </w:pPr>
            <w:r>
              <w:rPr>
                <w:rFonts w:ascii="Arial" w:hAnsi="Arial" w:cs="Arial"/>
                <w:color w:val="333333"/>
                <w:sz w:val="21"/>
                <w:szCs w:val="21"/>
              </w:rPr>
              <w:t>16.248,00</w:t>
            </w:r>
          </w:p>
        </w:tc>
        <w:tc>
          <w:tcPr>
            <w:tcW w:w="3827" w:type="dxa"/>
            <w:shd w:val="clear" w:color="auto" w:fill="F9F9F9"/>
            <w:tcMar>
              <w:top w:w="120" w:type="dxa"/>
              <w:left w:w="120" w:type="dxa"/>
              <w:bottom w:w="120" w:type="dxa"/>
              <w:right w:w="120" w:type="dxa"/>
            </w:tcMar>
          </w:tcPr>
          <w:p w:rsidR="00EE539A" w:rsidRPr="00EE539A" w:rsidRDefault="00EE539A" w:rsidP="00EE539A">
            <w:pPr>
              <w:spacing w:after="0"/>
              <w:jc w:val="center"/>
              <w:rPr>
                <w:rFonts w:ascii="Arial" w:hAnsi="Arial" w:cs="Arial"/>
                <w:sz w:val="21"/>
                <w:szCs w:val="21"/>
              </w:rPr>
            </w:pPr>
            <w:r w:rsidRPr="00EE539A">
              <w:rPr>
                <w:rStyle w:val="text-danger"/>
                <w:rFonts w:ascii="Arial" w:hAnsi="Arial" w:cs="Arial"/>
                <w:sz w:val="21"/>
                <w:szCs w:val="21"/>
              </w:rPr>
              <w:t>-0,78 %</w:t>
            </w:r>
          </w:p>
        </w:tc>
      </w:tr>
      <w:tr w:rsidR="00EE539A" w:rsidRPr="00517C29" w:rsidTr="007B5C6B">
        <w:tc>
          <w:tcPr>
            <w:tcW w:w="2260" w:type="dxa"/>
            <w:shd w:val="clear" w:color="auto" w:fill="auto"/>
            <w:tcMar>
              <w:top w:w="120" w:type="dxa"/>
              <w:left w:w="120" w:type="dxa"/>
              <w:bottom w:w="120" w:type="dxa"/>
              <w:right w:w="120" w:type="dxa"/>
            </w:tcMar>
          </w:tcPr>
          <w:p w:rsidR="00EE539A" w:rsidRDefault="00EE539A" w:rsidP="00EE539A">
            <w:pPr>
              <w:spacing w:after="0"/>
              <w:jc w:val="center"/>
              <w:rPr>
                <w:rFonts w:ascii="Arial" w:hAnsi="Arial" w:cs="Arial"/>
                <w:color w:val="333333"/>
                <w:sz w:val="21"/>
                <w:szCs w:val="21"/>
              </w:rPr>
            </w:pPr>
            <w:r>
              <w:rPr>
                <w:rFonts w:ascii="Arial" w:hAnsi="Arial" w:cs="Arial"/>
                <w:color w:val="333333"/>
                <w:sz w:val="21"/>
                <w:szCs w:val="21"/>
              </w:rPr>
              <w:t>01/2024</w:t>
            </w:r>
          </w:p>
        </w:tc>
        <w:tc>
          <w:tcPr>
            <w:tcW w:w="3261" w:type="dxa"/>
            <w:shd w:val="clear" w:color="auto" w:fill="auto"/>
            <w:tcMar>
              <w:top w:w="120" w:type="dxa"/>
              <w:left w:w="120" w:type="dxa"/>
              <w:bottom w:w="120" w:type="dxa"/>
              <w:right w:w="120" w:type="dxa"/>
            </w:tcMar>
          </w:tcPr>
          <w:p w:rsidR="00EE539A" w:rsidRDefault="00EE539A" w:rsidP="00EE539A">
            <w:pPr>
              <w:spacing w:after="0"/>
              <w:jc w:val="center"/>
              <w:rPr>
                <w:rFonts w:ascii="Arial" w:hAnsi="Arial" w:cs="Arial"/>
                <w:color w:val="333333"/>
                <w:sz w:val="21"/>
                <w:szCs w:val="21"/>
              </w:rPr>
            </w:pPr>
            <w:r>
              <w:rPr>
                <w:rFonts w:ascii="Arial" w:hAnsi="Arial" w:cs="Arial"/>
                <w:color w:val="333333"/>
                <w:sz w:val="21"/>
                <w:szCs w:val="21"/>
              </w:rPr>
              <w:t>16.375,00</w:t>
            </w:r>
          </w:p>
        </w:tc>
        <w:tc>
          <w:tcPr>
            <w:tcW w:w="3827" w:type="dxa"/>
            <w:shd w:val="clear" w:color="auto" w:fill="auto"/>
            <w:tcMar>
              <w:top w:w="120" w:type="dxa"/>
              <w:left w:w="120" w:type="dxa"/>
              <w:bottom w:w="120" w:type="dxa"/>
              <w:right w:w="120" w:type="dxa"/>
            </w:tcMar>
          </w:tcPr>
          <w:p w:rsidR="00EE539A" w:rsidRPr="00EE539A" w:rsidRDefault="00EE539A" w:rsidP="00EE539A">
            <w:pPr>
              <w:spacing w:after="0"/>
              <w:jc w:val="center"/>
              <w:rPr>
                <w:rFonts w:ascii="Arial" w:hAnsi="Arial" w:cs="Arial"/>
                <w:sz w:val="21"/>
                <w:szCs w:val="21"/>
              </w:rPr>
            </w:pPr>
            <w:r w:rsidRPr="00EE539A">
              <w:rPr>
                <w:rStyle w:val="text-danger"/>
                <w:rFonts w:ascii="Arial" w:hAnsi="Arial" w:cs="Arial"/>
                <w:sz w:val="21"/>
                <w:szCs w:val="21"/>
              </w:rPr>
              <w:t>-2,88 %</w:t>
            </w:r>
          </w:p>
        </w:tc>
      </w:tr>
      <w:tr w:rsidR="00EE539A" w:rsidRPr="00517C29" w:rsidTr="007B5C6B">
        <w:tc>
          <w:tcPr>
            <w:tcW w:w="2260" w:type="dxa"/>
            <w:shd w:val="clear" w:color="auto" w:fill="F9F9F9"/>
            <w:tcMar>
              <w:top w:w="120" w:type="dxa"/>
              <w:left w:w="120" w:type="dxa"/>
              <w:bottom w:w="120" w:type="dxa"/>
              <w:right w:w="120" w:type="dxa"/>
            </w:tcMar>
          </w:tcPr>
          <w:p w:rsidR="00EE539A" w:rsidRDefault="00EE539A" w:rsidP="00EE539A">
            <w:pPr>
              <w:spacing w:after="0"/>
              <w:jc w:val="center"/>
              <w:rPr>
                <w:rFonts w:ascii="Arial" w:hAnsi="Arial" w:cs="Arial"/>
                <w:color w:val="333333"/>
                <w:sz w:val="21"/>
                <w:szCs w:val="21"/>
              </w:rPr>
            </w:pPr>
            <w:r>
              <w:rPr>
                <w:rFonts w:ascii="Arial" w:hAnsi="Arial" w:cs="Arial"/>
                <w:color w:val="333333"/>
                <w:sz w:val="21"/>
                <w:szCs w:val="21"/>
              </w:rPr>
              <w:t>12/2023</w:t>
            </w:r>
          </w:p>
        </w:tc>
        <w:tc>
          <w:tcPr>
            <w:tcW w:w="3261" w:type="dxa"/>
            <w:shd w:val="clear" w:color="auto" w:fill="F9F9F9"/>
            <w:tcMar>
              <w:top w:w="120" w:type="dxa"/>
              <w:left w:w="120" w:type="dxa"/>
              <w:bottom w:w="120" w:type="dxa"/>
              <w:right w:w="120" w:type="dxa"/>
            </w:tcMar>
          </w:tcPr>
          <w:p w:rsidR="00EE539A" w:rsidRDefault="00EE539A" w:rsidP="00EE539A">
            <w:pPr>
              <w:spacing w:after="0"/>
              <w:jc w:val="center"/>
              <w:rPr>
                <w:rFonts w:ascii="Arial" w:hAnsi="Arial" w:cs="Arial"/>
                <w:color w:val="333333"/>
                <w:sz w:val="21"/>
                <w:szCs w:val="21"/>
              </w:rPr>
            </w:pPr>
            <w:r>
              <w:rPr>
                <w:rFonts w:ascii="Arial" w:hAnsi="Arial" w:cs="Arial"/>
                <w:color w:val="333333"/>
                <w:sz w:val="21"/>
                <w:szCs w:val="21"/>
              </w:rPr>
              <w:t>16.846,00</w:t>
            </w:r>
          </w:p>
        </w:tc>
        <w:tc>
          <w:tcPr>
            <w:tcW w:w="3827" w:type="dxa"/>
            <w:shd w:val="clear" w:color="auto" w:fill="F9F9F9"/>
            <w:tcMar>
              <w:top w:w="120" w:type="dxa"/>
              <w:left w:w="120" w:type="dxa"/>
              <w:bottom w:w="120" w:type="dxa"/>
              <w:right w:w="120" w:type="dxa"/>
            </w:tcMar>
          </w:tcPr>
          <w:p w:rsidR="00EE539A" w:rsidRPr="00EE539A" w:rsidRDefault="00EE539A" w:rsidP="00EE539A">
            <w:pPr>
              <w:spacing w:after="0"/>
              <w:jc w:val="center"/>
              <w:rPr>
                <w:rFonts w:ascii="Arial" w:hAnsi="Arial" w:cs="Arial"/>
                <w:sz w:val="21"/>
                <w:szCs w:val="21"/>
              </w:rPr>
            </w:pPr>
            <w:r w:rsidRPr="00EE539A">
              <w:rPr>
                <w:rStyle w:val="text-danger"/>
                <w:rFonts w:ascii="Arial" w:hAnsi="Arial" w:cs="Arial"/>
                <w:sz w:val="21"/>
                <w:szCs w:val="21"/>
              </w:rPr>
              <w:t>-8,44 %</w:t>
            </w:r>
          </w:p>
        </w:tc>
      </w:tr>
      <w:tr w:rsidR="00EE539A" w:rsidRPr="00517C29" w:rsidTr="007B5C6B">
        <w:tc>
          <w:tcPr>
            <w:tcW w:w="2260" w:type="dxa"/>
            <w:shd w:val="clear" w:color="auto" w:fill="auto"/>
            <w:tcMar>
              <w:top w:w="120" w:type="dxa"/>
              <w:left w:w="120" w:type="dxa"/>
              <w:bottom w:w="120" w:type="dxa"/>
              <w:right w:w="120" w:type="dxa"/>
            </w:tcMar>
          </w:tcPr>
          <w:p w:rsidR="00EE539A" w:rsidRDefault="00EE539A" w:rsidP="00EE539A">
            <w:pPr>
              <w:spacing w:after="0"/>
              <w:jc w:val="center"/>
              <w:rPr>
                <w:rFonts w:ascii="Arial" w:hAnsi="Arial" w:cs="Arial"/>
                <w:color w:val="333333"/>
                <w:sz w:val="21"/>
                <w:szCs w:val="21"/>
              </w:rPr>
            </w:pPr>
            <w:r>
              <w:rPr>
                <w:rFonts w:ascii="Arial" w:hAnsi="Arial" w:cs="Arial"/>
                <w:color w:val="333333"/>
                <w:sz w:val="21"/>
                <w:szCs w:val="21"/>
              </w:rPr>
              <w:t>11/2023</w:t>
            </w:r>
          </w:p>
        </w:tc>
        <w:tc>
          <w:tcPr>
            <w:tcW w:w="3261" w:type="dxa"/>
            <w:shd w:val="clear" w:color="auto" w:fill="auto"/>
            <w:tcMar>
              <w:top w:w="120" w:type="dxa"/>
              <w:left w:w="120" w:type="dxa"/>
              <w:bottom w:w="120" w:type="dxa"/>
              <w:right w:w="120" w:type="dxa"/>
            </w:tcMar>
          </w:tcPr>
          <w:p w:rsidR="00EE539A" w:rsidRDefault="00EE539A" w:rsidP="00EE539A">
            <w:pPr>
              <w:spacing w:after="0"/>
              <w:jc w:val="center"/>
              <w:rPr>
                <w:rFonts w:ascii="Arial" w:hAnsi="Arial" w:cs="Arial"/>
                <w:color w:val="333333"/>
                <w:sz w:val="21"/>
                <w:szCs w:val="21"/>
              </w:rPr>
            </w:pPr>
            <w:r>
              <w:rPr>
                <w:rFonts w:ascii="Arial" w:hAnsi="Arial" w:cs="Arial"/>
                <w:color w:val="333333"/>
                <w:sz w:val="21"/>
                <w:szCs w:val="21"/>
              </w:rPr>
              <w:t>18.267,00</w:t>
            </w:r>
          </w:p>
        </w:tc>
        <w:tc>
          <w:tcPr>
            <w:tcW w:w="3827" w:type="dxa"/>
            <w:shd w:val="clear" w:color="auto" w:fill="auto"/>
            <w:tcMar>
              <w:top w:w="120" w:type="dxa"/>
              <w:left w:w="120" w:type="dxa"/>
              <w:bottom w:w="120" w:type="dxa"/>
              <w:right w:w="120" w:type="dxa"/>
            </w:tcMar>
          </w:tcPr>
          <w:p w:rsidR="00EE539A" w:rsidRDefault="00EE539A" w:rsidP="00EE539A">
            <w:pPr>
              <w:spacing w:after="0"/>
              <w:jc w:val="center"/>
              <w:rPr>
                <w:rFonts w:ascii="Arial" w:hAnsi="Arial" w:cs="Arial"/>
                <w:color w:val="333333"/>
                <w:sz w:val="21"/>
                <w:szCs w:val="21"/>
              </w:rPr>
            </w:pPr>
            <w:r>
              <w:rPr>
                <w:rFonts w:ascii="Arial" w:hAnsi="Arial" w:cs="Arial"/>
                <w:color w:val="333333"/>
                <w:sz w:val="21"/>
                <w:szCs w:val="21"/>
              </w:rPr>
              <w:t>-</w:t>
            </w:r>
          </w:p>
        </w:tc>
      </w:tr>
    </w:tbl>
    <w:p w:rsidR="00517C29" w:rsidRDefault="00517C29" w:rsidP="000D3327">
      <w:pPr>
        <w:jc w:val="center"/>
        <w:rPr>
          <w:rFonts w:ascii="Times New Roman" w:eastAsia="Times New Roman" w:hAnsi="Times New Roman" w:cs="Times New Roman"/>
          <w:i/>
          <w:iCs/>
          <w:color w:val="222222"/>
          <w:sz w:val="24"/>
          <w:szCs w:val="24"/>
        </w:rPr>
      </w:pPr>
    </w:p>
    <w:p w:rsidR="00EE539A" w:rsidRDefault="00EE539A" w:rsidP="00EE539A">
      <w:pPr>
        <w:jc w:val="center"/>
        <w:rPr>
          <w:rFonts w:ascii="Times New Roman" w:eastAsia="Times New Roman" w:hAnsi="Times New Roman" w:cs="Times New Roman"/>
          <w:i/>
          <w:iCs/>
          <w:noProof/>
          <w:color w:val="222222"/>
          <w:sz w:val="24"/>
          <w:szCs w:val="24"/>
        </w:rPr>
      </w:pPr>
      <w:r w:rsidRPr="00EE539A">
        <w:rPr>
          <w:rFonts w:ascii="Times New Roman" w:eastAsia="Times New Roman" w:hAnsi="Times New Roman" w:cs="Times New Roman"/>
          <w:i/>
          <w:iCs/>
          <w:noProof/>
          <w:color w:val="222222"/>
          <w:sz w:val="24"/>
          <w:szCs w:val="24"/>
        </w:rPr>
        <w:drawing>
          <wp:inline distT="0" distB="0" distL="0" distR="0" wp14:anchorId="56762F26" wp14:editId="08272A31">
            <wp:extent cx="5943600" cy="21113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aturation sat="400000"/>
                              </a14:imgEffect>
                              <a14:imgEffect>
                                <a14:brightnessContrast contrast="-40000"/>
                              </a14:imgEffect>
                            </a14:imgLayer>
                          </a14:imgProps>
                        </a:ext>
                      </a:extLst>
                    </a:blip>
                    <a:stretch>
                      <a:fillRect/>
                    </a:stretch>
                  </pic:blipFill>
                  <pic:spPr>
                    <a:xfrm>
                      <a:off x="0" y="0"/>
                      <a:ext cx="5943600" cy="2111375"/>
                    </a:xfrm>
                    <a:prstGeom prst="rect">
                      <a:avLst/>
                    </a:prstGeom>
                  </pic:spPr>
                </pic:pic>
              </a:graphicData>
            </a:graphic>
          </wp:inline>
        </w:drawing>
      </w:r>
    </w:p>
    <w:p w:rsidR="00517C29" w:rsidRDefault="002C05A0" w:rsidP="002C05A0">
      <w:pPr>
        <w:ind w:left="5040" w:firstLine="720"/>
        <w:jc w:val="center"/>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16"/>
          <w:szCs w:val="24"/>
        </w:rPr>
        <w:t xml:space="preserve">                  </w:t>
      </w:r>
      <w:r w:rsidRPr="002C05A0">
        <w:rPr>
          <w:rFonts w:ascii="Times New Roman" w:eastAsia="Times New Roman" w:hAnsi="Times New Roman" w:cs="Times New Roman"/>
          <w:i/>
          <w:iCs/>
          <w:color w:val="222222"/>
          <w:sz w:val="16"/>
          <w:szCs w:val="24"/>
        </w:rPr>
        <w:t>Nguồn: https://www.thitruonghanghoa.com/</w:t>
      </w:r>
    </w:p>
    <w:p w:rsidR="00517C29" w:rsidRDefault="00517C29" w:rsidP="00517C29">
      <w:pPr>
        <w:jc w:val="center"/>
        <w:rPr>
          <w:rFonts w:ascii="Times New Roman" w:eastAsia="Times New Roman" w:hAnsi="Times New Roman" w:cs="Times New Roman"/>
          <w:i/>
          <w:iCs/>
          <w:color w:val="222222"/>
          <w:sz w:val="24"/>
          <w:szCs w:val="24"/>
        </w:rPr>
      </w:pPr>
      <w:r w:rsidRPr="000D3327">
        <w:rPr>
          <w:rFonts w:ascii="Times New Roman" w:eastAsia="Times New Roman" w:hAnsi="Times New Roman" w:cs="Times New Roman"/>
          <w:i/>
          <w:iCs/>
          <w:color w:val="222222"/>
          <w:sz w:val="24"/>
          <w:szCs w:val="24"/>
        </w:rPr>
        <w:t>Đồ thị biến động giá Nickel trong 6 tháng gần đây</w:t>
      </w:r>
    </w:p>
    <w:p w:rsidR="00B20714" w:rsidRPr="00313E89" w:rsidRDefault="00313E89" w:rsidP="00313E89">
      <w:pPr>
        <w:ind w:firstLine="720"/>
        <w:jc w:val="both"/>
        <w:rPr>
          <w:rFonts w:ascii="Times New Roman" w:eastAsia="Times New Roman" w:hAnsi="Times New Roman" w:cs="Times New Roman"/>
          <w:iCs/>
          <w:color w:val="222222"/>
          <w:sz w:val="24"/>
          <w:szCs w:val="24"/>
        </w:rPr>
      </w:pPr>
      <w:r>
        <w:rPr>
          <w:rFonts w:ascii="Times New Roman" w:eastAsia="Times New Roman" w:hAnsi="Times New Roman" w:cs="Times New Roman"/>
          <w:iCs/>
          <w:color w:val="222222"/>
          <w:sz w:val="24"/>
          <w:szCs w:val="24"/>
        </w:rPr>
        <w:t>So với cùng kỳ năm ngoái, giá Nikel giảm mạnh (50% tháng 1 đến 20% tháng 5), theo xu thế kỳ vọng thì đến tháng 7/2024 giá Nikel có thể quay về mức giá như tháng 7/2023 khoảng 20.000UST/tấn</w:t>
      </w:r>
    </w:p>
    <w:p w:rsidR="00B20714" w:rsidRDefault="00B20714" w:rsidP="00B20714">
      <w:pPr>
        <w:jc w:val="center"/>
        <w:rPr>
          <w:rFonts w:ascii="Times New Roman" w:eastAsia="Times New Roman" w:hAnsi="Times New Roman" w:cs="Times New Roman"/>
          <w:i/>
          <w:iCs/>
          <w:color w:val="222222"/>
          <w:sz w:val="24"/>
          <w:szCs w:val="24"/>
        </w:rPr>
      </w:pPr>
      <w:r w:rsidRPr="00926DA9">
        <w:rPr>
          <w:rFonts w:ascii="Times New Roman" w:eastAsia="Times New Roman" w:hAnsi="Times New Roman" w:cs="Times New Roman"/>
          <w:i/>
          <w:iCs/>
          <w:color w:val="222222"/>
          <w:sz w:val="24"/>
          <w:szCs w:val="24"/>
        </w:rPr>
        <w:lastRenderedPageBreak/>
        <w:drawing>
          <wp:anchor distT="0" distB="0" distL="114300" distR="114300" simplePos="0" relativeHeight="251661312" behindDoc="0" locked="0" layoutInCell="1" allowOverlap="1" wp14:anchorId="560CE7D8" wp14:editId="48272136">
            <wp:simplePos x="0" y="0"/>
            <wp:positionH relativeFrom="column">
              <wp:posOffset>31455</wp:posOffset>
            </wp:positionH>
            <wp:positionV relativeFrom="paragraph">
              <wp:posOffset>192</wp:posOffset>
            </wp:positionV>
            <wp:extent cx="4837430" cy="2806700"/>
            <wp:effectExtent l="0" t="0" r="1270" b="0"/>
            <wp:wrapThrough wrapText="bothSides">
              <wp:wrapPolygon edited="0">
                <wp:start x="0" y="0"/>
                <wp:lineTo x="0" y="21405"/>
                <wp:lineTo x="21521" y="21405"/>
                <wp:lineTo x="2152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837430" cy="2806700"/>
                    </a:xfrm>
                    <a:prstGeom prst="rect">
                      <a:avLst/>
                    </a:prstGeom>
                  </pic:spPr>
                </pic:pic>
              </a:graphicData>
            </a:graphic>
            <wp14:sizeRelH relativeFrom="page">
              <wp14:pctWidth>0</wp14:pctWidth>
            </wp14:sizeRelH>
            <wp14:sizeRelV relativeFrom="page">
              <wp14:pctHeight>0</wp14:pctHeight>
            </wp14:sizeRelV>
          </wp:anchor>
        </w:drawing>
      </w:r>
    </w:p>
    <w:p w:rsidR="00B20714" w:rsidRDefault="00B20714" w:rsidP="00B20714">
      <w:pPr>
        <w:jc w:val="center"/>
        <w:rPr>
          <w:rFonts w:ascii="Times New Roman" w:eastAsia="Times New Roman" w:hAnsi="Times New Roman" w:cs="Times New Roman"/>
          <w:i/>
          <w:iCs/>
          <w:color w:val="222222"/>
          <w:sz w:val="24"/>
          <w:szCs w:val="24"/>
        </w:rPr>
      </w:pPr>
      <w:r w:rsidRPr="00926DA9">
        <w:rPr>
          <w:rFonts w:ascii="Times New Roman" w:eastAsia="Times New Roman" w:hAnsi="Times New Roman" w:cs="Times New Roman"/>
          <w:i/>
          <w:iCs/>
          <w:color w:val="222222"/>
          <w:sz w:val="24"/>
          <w:szCs w:val="24"/>
        </w:rPr>
        <w:drawing>
          <wp:anchor distT="0" distB="0" distL="114300" distR="114300" simplePos="0" relativeHeight="251660288" behindDoc="0" locked="0" layoutInCell="1" allowOverlap="1" wp14:anchorId="2CD92419" wp14:editId="214AA61B">
            <wp:simplePos x="0" y="0"/>
            <wp:positionH relativeFrom="column">
              <wp:posOffset>4740039</wp:posOffset>
            </wp:positionH>
            <wp:positionV relativeFrom="paragraph">
              <wp:posOffset>300385</wp:posOffset>
            </wp:positionV>
            <wp:extent cx="1781175" cy="571500"/>
            <wp:effectExtent l="0" t="0" r="9525" b="0"/>
            <wp:wrapThrough wrapText="bothSides">
              <wp:wrapPolygon edited="0">
                <wp:start x="0" y="0"/>
                <wp:lineTo x="0" y="20880"/>
                <wp:lineTo x="21484" y="20880"/>
                <wp:lineTo x="2148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81175" cy="571500"/>
                    </a:xfrm>
                    <a:prstGeom prst="rect">
                      <a:avLst/>
                    </a:prstGeom>
                  </pic:spPr>
                </pic:pic>
              </a:graphicData>
            </a:graphic>
            <wp14:sizeRelH relativeFrom="page">
              <wp14:pctWidth>0</wp14:pctWidth>
            </wp14:sizeRelH>
            <wp14:sizeRelV relativeFrom="page">
              <wp14:pctHeight>0</wp14:pctHeight>
            </wp14:sizeRelV>
          </wp:anchor>
        </w:drawing>
      </w:r>
    </w:p>
    <w:p w:rsidR="00B20714" w:rsidRDefault="00B20714" w:rsidP="00B20714">
      <w:pPr>
        <w:jc w:val="center"/>
        <w:rPr>
          <w:rFonts w:ascii="Times New Roman" w:eastAsia="Times New Roman" w:hAnsi="Times New Roman" w:cs="Times New Roman"/>
          <w:i/>
          <w:iCs/>
          <w:color w:val="222222"/>
          <w:sz w:val="24"/>
          <w:szCs w:val="24"/>
        </w:rPr>
      </w:pPr>
    </w:p>
    <w:p w:rsidR="00B20714" w:rsidRDefault="00B20714" w:rsidP="00B20714">
      <w:pPr>
        <w:jc w:val="center"/>
        <w:rPr>
          <w:rFonts w:ascii="Times New Roman" w:eastAsia="Times New Roman" w:hAnsi="Times New Roman" w:cs="Times New Roman"/>
          <w:i/>
          <w:iCs/>
          <w:color w:val="222222"/>
          <w:sz w:val="24"/>
          <w:szCs w:val="24"/>
        </w:rPr>
      </w:pPr>
    </w:p>
    <w:p w:rsidR="00B20714" w:rsidRDefault="00B20714" w:rsidP="00B20714">
      <w:pPr>
        <w:jc w:val="center"/>
        <w:rPr>
          <w:rFonts w:ascii="Times New Roman" w:eastAsia="Times New Roman" w:hAnsi="Times New Roman" w:cs="Times New Roman"/>
          <w:i/>
          <w:iCs/>
          <w:color w:val="222222"/>
          <w:sz w:val="24"/>
          <w:szCs w:val="24"/>
        </w:rPr>
      </w:pPr>
    </w:p>
    <w:p w:rsidR="00B20714" w:rsidRDefault="00B20714" w:rsidP="00B20714">
      <w:pPr>
        <w:jc w:val="center"/>
        <w:rPr>
          <w:rFonts w:ascii="Times New Roman" w:eastAsia="Times New Roman" w:hAnsi="Times New Roman" w:cs="Times New Roman"/>
          <w:i/>
          <w:iCs/>
          <w:color w:val="222222"/>
          <w:sz w:val="24"/>
          <w:szCs w:val="24"/>
        </w:rPr>
      </w:pPr>
    </w:p>
    <w:p w:rsidR="00B20714" w:rsidRDefault="00B20714" w:rsidP="00B20714">
      <w:pPr>
        <w:jc w:val="center"/>
        <w:rPr>
          <w:rFonts w:ascii="Times New Roman" w:eastAsia="Times New Roman" w:hAnsi="Times New Roman" w:cs="Times New Roman"/>
          <w:i/>
          <w:iCs/>
          <w:color w:val="222222"/>
          <w:sz w:val="24"/>
          <w:szCs w:val="24"/>
        </w:rPr>
      </w:pPr>
    </w:p>
    <w:p w:rsidR="00B20714" w:rsidRDefault="00B20714" w:rsidP="00B20714">
      <w:pPr>
        <w:jc w:val="center"/>
        <w:rPr>
          <w:rFonts w:ascii="Times New Roman" w:eastAsia="Times New Roman" w:hAnsi="Times New Roman" w:cs="Times New Roman"/>
          <w:i/>
          <w:iCs/>
          <w:color w:val="222222"/>
          <w:sz w:val="24"/>
          <w:szCs w:val="24"/>
        </w:rPr>
      </w:pPr>
    </w:p>
    <w:p w:rsidR="00517C29" w:rsidRDefault="00B20714" w:rsidP="00B20714">
      <w:pPr>
        <w:jc w:val="center"/>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 xml:space="preserve">Đồ thị so sánh biến động giá Nikel </w:t>
      </w:r>
      <w:r w:rsidR="00926DA9">
        <w:rPr>
          <w:rFonts w:ascii="Times New Roman" w:eastAsia="Times New Roman" w:hAnsi="Times New Roman" w:cs="Times New Roman"/>
          <w:i/>
          <w:iCs/>
          <w:color w:val="222222"/>
          <w:sz w:val="24"/>
          <w:szCs w:val="24"/>
        </w:rPr>
        <w:t xml:space="preserve">so với năm 2023 </w:t>
      </w:r>
    </w:p>
    <w:p w:rsidR="00D34B9D" w:rsidRDefault="00D34B9D" w:rsidP="008F1E86">
      <w:pPr>
        <w:rPr>
          <w:rFonts w:ascii="Times New Roman" w:hAnsi="Times New Roman" w:cs="Times New Roman"/>
        </w:rPr>
      </w:pPr>
    </w:p>
    <w:p w:rsidR="008F1E86" w:rsidRPr="00F840F2" w:rsidRDefault="008F1E86" w:rsidP="008F1E86">
      <w:pPr>
        <w:rPr>
          <w:rFonts w:ascii="Times New Roman" w:hAnsi="Times New Roman" w:cs="Times New Roman"/>
          <w:b/>
          <w:sz w:val="26"/>
          <w:szCs w:val="26"/>
        </w:rPr>
      </w:pPr>
      <w:r w:rsidRPr="00F840F2">
        <w:rPr>
          <w:rFonts w:ascii="Times New Roman" w:hAnsi="Times New Roman" w:cs="Times New Roman"/>
          <w:b/>
          <w:sz w:val="26"/>
          <w:szCs w:val="26"/>
        </w:rPr>
        <w:t>TÀI LIỆU THAM KHẢO</w:t>
      </w:r>
    </w:p>
    <w:p w:rsidR="007A621C" w:rsidRPr="00313E89" w:rsidRDefault="00425746" w:rsidP="008F1E86">
      <w:pPr>
        <w:pStyle w:val="ListParagraph"/>
        <w:numPr>
          <w:ilvl w:val="0"/>
          <w:numId w:val="1"/>
        </w:numPr>
        <w:rPr>
          <w:rFonts w:ascii="Times New Roman" w:hAnsi="Times New Roman" w:cs="Times New Roman"/>
          <w:i/>
          <w:sz w:val="26"/>
          <w:szCs w:val="26"/>
        </w:rPr>
      </w:pPr>
      <w:hyperlink r:id="rId10" w:history="1">
        <w:r w:rsidR="000C2BFF" w:rsidRPr="00313E89">
          <w:rPr>
            <w:rStyle w:val="Hyperlink"/>
            <w:rFonts w:ascii="Times New Roman" w:hAnsi="Times New Roman" w:cs="Times New Roman"/>
            <w:i/>
            <w:color w:val="auto"/>
            <w:sz w:val="26"/>
            <w:szCs w:val="26"/>
            <w:u w:val="none"/>
          </w:rPr>
          <w:t>https://thesaigontimes.vn/</w:t>
        </w:r>
      </w:hyperlink>
    </w:p>
    <w:p w:rsidR="000C2BFF" w:rsidRPr="00313E89" w:rsidRDefault="00425746" w:rsidP="000C2BFF">
      <w:pPr>
        <w:pStyle w:val="ListParagraph"/>
        <w:numPr>
          <w:ilvl w:val="0"/>
          <w:numId w:val="1"/>
        </w:numPr>
        <w:rPr>
          <w:rFonts w:ascii="Times New Roman" w:hAnsi="Times New Roman" w:cs="Times New Roman"/>
          <w:i/>
          <w:sz w:val="26"/>
          <w:szCs w:val="26"/>
        </w:rPr>
      </w:pPr>
      <w:hyperlink r:id="rId11" w:history="1">
        <w:r w:rsidR="008B201A" w:rsidRPr="00313E89">
          <w:rPr>
            <w:rStyle w:val="Hyperlink"/>
            <w:rFonts w:ascii="Times New Roman" w:hAnsi="Times New Roman" w:cs="Times New Roman"/>
            <w:i/>
            <w:color w:val="auto"/>
            <w:sz w:val="26"/>
            <w:szCs w:val="26"/>
            <w:u w:val="none"/>
          </w:rPr>
          <w:t>https://thoibaotaichinhvietnam.vn/</w:t>
        </w:r>
      </w:hyperlink>
    </w:p>
    <w:p w:rsidR="008B201A" w:rsidRPr="00313E89" w:rsidRDefault="00425746" w:rsidP="008B201A">
      <w:pPr>
        <w:pStyle w:val="ListParagraph"/>
        <w:numPr>
          <w:ilvl w:val="0"/>
          <w:numId w:val="1"/>
        </w:numPr>
        <w:rPr>
          <w:rFonts w:ascii="Times New Roman" w:hAnsi="Times New Roman" w:cs="Times New Roman"/>
          <w:i/>
          <w:sz w:val="26"/>
          <w:szCs w:val="26"/>
        </w:rPr>
      </w:pPr>
      <w:hyperlink r:id="rId12" w:history="1">
        <w:r w:rsidR="008B201A" w:rsidRPr="00313E89">
          <w:rPr>
            <w:rStyle w:val="Hyperlink"/>
            <w:rFonts w:ascii="Times New Roman" w:hAnsi="Times New Roman" w:cs="Times New Roman"/>
            <w:i/>
            <w:color w:val="auto"/>
            <w:sz w:val="26"/>
            <w:szCs w:val="26"/>
            <w:u w:val="none"/>
          </w:rPr>
          <w:t>https://www.lme.com/</w:t>
        </w:r>
      </w:hyperlink>
    </w:p>
    <w:p w:rsidR="000D3327" w:rsidRPr="00313E89" w:rsidRDefault="000D3327" w:rsidP="000D3327">
      <w:pPr>
        <w:pStyle w:val="ListParagraph"/>
        <w:numPr>
          <w:ilvl w:val="0"/>
          <w:numId w:val="1"/>
        </w:numPr>
        <w:rPr>
          <w:rFonts w:ascii="Times New Roman" w:hAnsi="Times New Roman" w:cs="Times New Roman"/>
          <w:i/>
          <w:sz w:val="26"/>
          <w:szCs w:val="26"/>
        </w:rPr>
      </w:pPr>
      <w:r w:rsidRPr="00313E89">
        <w:rPr>
          <w:rFonts w:ascii="Times New Roman" w:hAnsi="Times New Roman" w:cs="Times New Roman"/>
          <w:i/>
          <w:sz w:val="26"/>
          <w:szCs w:val="26"/>
        </w:rPr>
        <w:t>https://www.thitruonghanghoa.com/gia-hang-hoa/gia-nickel-the-gioi?period=6m&amp;notation=2&amp;compare=2022</w:t>
      </w:r>
    </w:p>
    <w:p w:rsidR="000D3327" w:rsidRPr="00313E89" w:rsidRDefault="000D3327" w:rsidP="000D3327">
      <w:pPr>
        <w:pStyle w:val="ListParagraph"/>
        <w:numPr>
          <w:ilvl w:val="0"/>
          <w:numId w:val="1"/>
        </w:numPr>
        <w:shd w:val="clear" w:color="auto" w:fill="FFFFFF"/>
        <w:spacing w:after="390" w:line="240" w:lineRule="auto"/>
        <w:rPr>
          <w:rFonts w:ascii="Times New Roman" w:eastAsia="Times New Roman" w:hAnsi="Times New Roman" w:cs="Times New Roman"/>
          <w:i/>
          <w:iCs/>
          <w:sz w:val="26"/>
          <w:szCs w:val="26"/>
        </w:rPr>
      </w:pPr>
      <w:r w:rsidRPr="00313E89">
        <w:rPr>
          <w:rFonts w:ascii="Times New Roman" w:eastAsia="Times New Roman" w:hAnsi="Times New Roman" w:cs="Times New Roman"/>
          <w:i/>
          <w:iCs/>
          <w:sz w:val="26"/>
          <w:szCs w:val="26"/>
        </w:rPr>
        <w:t>Theo Financial Times, Reuters, Bloomberg</w:t>
      </w:r>
      <w:r w:rsidR="00C56B9D" w:rsidRPr="00313E89">
        <w:rPr>
          <w:rFonts w:ascii="Times New Roman" w:eastAsia="Times New Roman" w:hAnsi="Times New Roman" w:cs="Times New Roman"/>
          <w:i/>
          <w:iCs/>
          <w:sz w:val="26"/>
          <w:szCs w:val="26"/>
        </w:rPr>
        <w:t>.</w:t>
      </w:r>
    </w:p>
    <w:p w:rsidR="00C56B9D" w:rsidRPr="00313E89" w:rsidRDefault="00425746" w:rsidP="00C56B9D">
      <w:pPr>
        <w:pStyle w:val="ListParagraph"/>
        <w:numPr>
          <w:ilvl w:val="0"/>
          <w:numId w:val="1"/>
        </w:numPr>
        <w:rPr>
          <w:rFonts w:ascii="Times New Roman" w:hAnsi="Times New Roman" w:cs="Times New Roman"/>
          <w:i/>
          <w:sz w:val="26"/>
          <w:szCs w:val="26"/>
        </w:rPr>
      </w:pPr>
      <w:hyperlink r:id="rId13" w:history="1">
        <w:r w:rsidR="00C56B9D" w:rsidRPr="00313E89">
          <w:rPr>
            <w:rStyle w:val="Hyperlink"/>
            <w:rFonts w:ascii="Times New Roman" w:hAnsi="Times New Roman" w:cs="Times New Roman"/>
            <w:i/>
            <w:color w:val="auto"/>
            <w:sz w:val="26"/>
            <w:szCs w:val="26"/>
            <w:u w:val="none"/>
          </w:rPr>
          <w:t>https://investingnews.com/</w:t>
        </w:r>
      </w:hyperlink>
      <w:r w:rsidR="00C56B9D" w:rsidRPr="00313E89">
        <w:rPr>
          <w:rFonts w:ascii="Times New Roman" w:hAnsi="Times New Roman" w:cs="Times New Roman"/>
          <w:i/>
          <w:sz w:val="26"/>
          <w:szCs w:val="26"/>
        </w:rPr>
        <w:t xml:space="preserve"> </w:t>
      </w:r>
    </w:p>
    <w:p w:rsidR="00C56B9D" w:rsidRPr="00313E89" w:rsidRDefault="00C56B9D" w:rsidP="00C56B9D">
      <w:pPr>
        <w:pStyle w:val="ListParagraph"/>
        <w:numPr>
          <w:ilvl w:val="0"/>
          <w:numId w:val="1"/>
        </w:numPr>
        <w:rPr>
          <w:rFonts w:ascii="Times New Roman" w:hAnsi="Times New Roman" w:cs="Times New Roman"/>
          <w:i/>
          <w:sz w:val="26"/>
          <w:szCs w:val="26"/>
        </w:rPr>
      </w:pPr>
      <w:r w:rsidRPr="00313E89">
        <w:rPr>
          <w:rFonts w:ascii="Times New Roman" w:hAnsi="Times New Roman" w:cs="Times New Roman"/>
          <w:i/>
          <w:sz w:val="26"/>
          <w:szCs w:val="26"/>
        </w:rPr>
        <w:t>https://mcgroup.co.uk/researches/nickel</w:t>
      </w:r>
    </w:p>
    <w:p w:rsidR="00C56B9D" w:rsidRDefault="00C56B9D" w:rsidP="00C56B9D">
      <w:pPr>
        <w:pStyle w:val="ListParagraph"/>
        <w:shd w:val="clear" w:color="auto" w:fill="FFFFFF"/>
        <w:spacing w:after="390" w:line="240" w:lineRule="auto"/>
        <w:rPr>
          <w:rFonts w:ascii="Times New Roman" w:eastAsia="Times New Roman" w:hAnsi="Times New Roman" w:cs="Times New Roman"/>
          <w:i/>
          <w:iCs/>
          <w:color w:val="222222"/>
          <w:sz w:val="26"/>
          <w:szCs w:val="26"/>
        </w:rPr>
      </w:pPr>
    </w:p>
    <w:sectPr w:rsidR="00C56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8391D"/>
    <w:multiLevelType w:val="hybridMultilevel"/>
    <w:tmpl w:val="2B2ED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6C"/>
    <w:rsid w:val="00030946"/>
    <w:rsid w:val="000430AA"/>
    <w:rsid w:val="00081CC1"/>
    <w:rsid w:val="000C2BFF"/>
    <w:rsid w:val="000D3327"/>
    <w:rsid w:val="00137DF9"/>
    <w:rsid w:val="001A1E3A"/>
    <w:rsid w:val="002C05A0"/>
    <w:rsid w:val="00313E89"/>
    <w:rsid w:val="003E3256"/>
    <w:rsid w:val="00400682"/>
    <w:rsid w:val="00413371"/>
    <w:rsid w:val="00425746"/>
    <w:rsid w:val="00515B73"/>
    <w:rsid w:val="00517C29"/>
    <w:rsid w:val="005A2840"/>
    <w:rsid w:val="00651DA7"/>
    <w:rsid w:val="006653AE"/>
    <w:rsid w:val="006831AA"/>
    <w:rsid w:val="007A3D87"/>
    <w:rsid w:val="007A621C"/>
    <w:rsid w:val="007B5C6B"/>
    <w:rsid w:val="007D7B56"/>
    <w:rsid w:val="007F0105"/>
    <w:rsid w:val="007F48BA"/>
    <w:rsid w:val="0082036C"/>
    <w:rsid w:val="008B201A"/>
    <w:rsid w:val="008C25CD"/>
    <w:rsid w:val="008D4297"/>
    <w:rsid w:val="008F1E86"/>
    <w:rsid w:val="00900EE6"/>
    <w:rsid w:val="00926DA9"/>
    <w:rsid w:val="00995B90"/>
    <w:rsid w:val="00A676EE"/>
    <w:rsid w:val="00A7029C"/>
    <w:rsid w:val="00AE203A"/>
    <w:rsid w:val="00B20714"/>
    <w:rsid w:val="00C168A3"/>
    <w:rsid w:val="00C24D93"/>
    <w:rsid w:val="00C56B9D"/>
    <w:rsid w:val="00C962D8"/>
    <w:rsid w:val="00D07376"/>
    <w:rsid w:val="00D1586A"/>
    <w:rsid w:val="00D25F8D"/>
    <w:rsid w:val="00D34B9D"/>
    <w:rsid w:val="00D37E34"/>
    <w:rsid w:val="00D805F8"/>
    <w:rsid w:val="00DA5C83"/>
    <w:rsid w:val="00DA68EE"/>
    <w:rsid w:val="00EC72E2"/>
    <w:rsid w:val="00EE539A"/>
    <w:rsid w:val="00F420D9"/>
    <w:rsid w:val="00F840F2"/>
    <w:rsid w:val="00FC6149"/>
    <w:rsid w:val="00FF2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8A82"/>
  <w15:chartTrackingRefBased/>
  <w15:docId w15:val="{F06EAE37-2EA7-4AAD-A3BF-E36EEBCB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03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09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309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6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2036C"/>
    <w:rPr>
      <w:color w:val="0000FF"/>
      <w:u w:val="single"/>
    </w:rPr>
  </w:style>
  <w:style w:type="paragraph" w:customStyle="1" w:styleId="tdm-descr">
    <w:name w:val="tdm-descr"/>
    <w:basedOn w:val="Normal"/>
    <w:rsid w:val="0082036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203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036C"/>
    <w:rPr>
      <w:i/>
      <w:iCs/>
    </w:rPr>
  </w:style>
  <w:style w:type="paragraph" w:styleId="ListParagraph">
    <w:name w:val="List Paragraph"/>
    <w:basedOn w:val="Normal"/>
    <w:uiPriority w:val="34"/>
    <w:qFormat/>
    <w:rsid w:val="008F1E86"/>
    <w:pPr>
      <w:ind w:left="720"/>
      <w:contextualSpacing/>
    </w:pPr>
  </w:style>
  <w:style w:type="character" w:customStyle="1" w:styleId="article-publish-time">
    <w:name w:val="article-publish-time"/>
    <w:basedOn w:val="DefaultParagraphFont"/>
    <w:rsid w:val="000C2BFF"/>
  </w:style>
  <w:style w:type="character" w:customStyle="1" w:styleId="formattime">
    <w:name w:val="format_time"/>
    <w:basedOn w:val="DefaultParagraphFont"/>
    <w:rsid w:val="000C2BFF"/>
  </w:style>
  <w:style w:type="character" w:customStyle="1" w:styleId="formatdate">
    <w:name w:val="format_date"/>
    <w:basedOn w:val="DefaultParagraphFont"/>
    <w:rsid w:val="000C2BFF"/>
  </w:style>
  <w:style w:type="character" w:customStyle="1" w:styleId="share-post">
    <w:name w:val="share-post"/>
    <w:basedOn w:val="DefaultParagraphFont"/>
    <w:rsid w:val="000C2BFF"/>
  </w:style>
  <w:style w:type="character" w:customStyle="1" w:styleId="mbsiteauthor">
    <w:name w:val="__mb_site_author"/>
    <w:basedOn w:val="DefaultParagraphFont"/>
    <w:rsid w:val="000C2BFF"/>
  </w:style>
  <w:style w:type="character" w:customStyle="1" w:styleId="font-arial">
    <w:name w:val="font-arial"/>
    <w:basedOn w:val="DefaultParagraphFont"/>
    <w:rsid w:val="00FC6149"/>
  </w:style>
  <w:style w:type="character" w:customStyle="1" w:styleId="text-success">
    <w:name w:val="text-success"/>
    <w:basedOn w:val="DefaultParagraphFont"/>
    <w:rsid w:val="00FC6149"/>
  </w:style>
  <w:style w:type="character" w:styleId="Strong">
    <w:name w:val="Strong"/>
    <w:basedOn w:val="DefaultParagraphFont"/>
    <w:uiPriority w:val="22"/>
    <w:qFormat/>
    <w:rsid w:val="00A7029C"/>
    <w:rPr>
      <w:b/>
      <w:bCs/>
    </w:rPr>
  </w:style>
  <w:style w:type="character" w:customStyle="1" w:styleId="text-danger">
    <w:name w:val="text-danger"/>
    <w:basedOn w:val="DefaultParagraphFont"/>
    <w:rsid w:val="00A7029C"/>
  </w:style>
  <w:style w:type="character" w:customStyle="1" w:styleId="Heading3Char">
    <w:name w:val="Heading 3 Char"/>
    <w:basedOn w:val="DefaultParagraphFont"/>
    <w:link w:val="Heading3"/>
    <w:uiPriority w:val="9"/>
    <w:semiHidden/>
    <w:rsid w:val="0003094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030946"/>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semiHidden/>
    <w:unhideWhenUsed/>
    <w:rsid w:val="00030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0946"/>
    <w:rPr>
      <w:rFonts w:ascii="Courier New" w:eastAsia="Times New Roman" w:hAnsi="Courier New" w:cs="Courier New"/>
      <w:sz w:val="20"/>
      <w:szCs w:val="20"/>
    </w:rPr>
  </w:style>
  <w:style w:type="character" w:customStyle="1" w:styleId="y2iqfc">
    <w:name w:val="y2iqfc"/>
    <w:basedOn w:val="DefaultParagraphFont"/>
    <w:rsid w:val="00030946"/>
  </w:style>
  <w:style w:type="character" w:styleId="FollowedHyperlink">
    <w:name w:val="FollowedHyperlink"/>
    <w:basedOn w:val="DefaultParagraphFont"/>
    <w:uiPriority w:val="99"/>
    <w:semiHidden/>
    <w:unhideWhenUsed/>
    <w:rsid w:val="00C962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9765">
      <w:bodyDiv w:val="1"/>
      <w:marLeft w:val="0"/>
      <w:marRight w:val="0"/>
      <w:marTop w:val="0"/>
      <w:marBottom w:val="0"/>
      <w:divBdr>
        <w:top w:val="none" w:sz="0" w:space="0" w:color="auto"/>
        <w:left w:val="none" w:sz="0" w:space="0" w:color="auto"/>
        <w:bottom w:val="none" w:sz="0" w:space="0" w:color="auto"/>
        <w:right w:val="none" w:sz="0" w:space="0" w:color="auto"/>
      </w:divBdr>
    </w:div>
    <w:div w:id="92433584">
      <w:bodyDiv w:val="1"/>
      <w:marLeft w:val="0"/>
      <w:marRight w:val="0"/>
      <w:marTop w:val="0"/>
      <w:marBottom w:val="0"/>
      <w:divBdr>
        <w:top w:val="none" w:sz="0" w:space="0" w:color="auto"/>
        <w:left w:val="none" w:sz="0" w:space="0" w:color="auto"/>
        <w:bottom w:val="none" w:sz="0" w:space="0" w:color="auto"/>
        <w:right w:val="none" w:sz="0" w:space="0" w:color="auto"/>
      </w:divBdr>
    </w:div>
    <w:div w:id="192887698">
      <w:bodyDiv w:val="1"/>
      <w:marLeft w:val="0"/>
      <w:marRight w:val="0"/>
      <w:marTop w:val="0"/>
      <w:marBottom w:val="0"/>
      <w:divBdr>
        <w:top w:val="none" w:sz="0" w:space="0" w:color="auto"/>
        <w:left w:val="none" w:sz="0" w:space="0" w:color="auto"/>
        <w:bottom w:val="none" w:sz="0" w:space="0" w:color="auto"/>
        <w:right w:val="none" w:sz="0" w:space="0" w:color="auto"/>
      </w:divBdr>
    </w:div>
    <w:div w:id="197132978">
      <w:bodyDiv w:val="1"/>
      <w:marLeft w:val="0"/>
      <w:marRight w:val="0"/>
      <w:marTop w:val="0"/>
      <w:marBottom w:val="0"/>
      <w:divBdr>
        <w:top w:val="none" w:sz="0" w:space="0" w:color="auto"/>
        <w:left w:val="none" w:sz="0" w:space="0" w:color="auto"/>
        <w:bottom w:val="none" w:sz="0" w:space="0" w:color="auto"/>
        <w:right w:val="none" w:sz="0" w:space="0" w:color="auto"/>
      </w:divBdr>
    </w:div>
    <w:div w:id="657852305">
      <w:bodyDiv w:val="1"/>
      <w:marLeft w:val="0"/>
      <w:marRight w:val="0"/>
      <w:marTop w:val="0"/>
      <w:marBottom w:val="0"/>
      <w:divBdr>
        <w:top w:val="none" w:sz="0" w:space="0" w:color="auto"/>
        <w:left w:val="none" w:sz="0" w:space="0" w:color="auto"/>
        <w:bottom w:val="none" w:sz="0" w:space="0" w:color="auto"/>
        <w:right w:val="none" w:sz="0" w:space="0" w:color="auto"/>
      </w:divBdr>
    </w:div>
    <w:div w:id="728723278">
      <w:bodyDiv w:val="1"/>
      <w:marLeft w:val="0"/>
      <w:marRight w:val="0"/>
      <w:marTop w:val="0"/>
      <w:marBottom w:val="0"/>
      <w:divBdr>
        <w:top w:val="none" w:sz="0" w:space="0" w:color="auto"/>
        <w:left w:val="none" w:sz="0" w:space="0" w:color="auto"/>
        <w:bottom w:val="none" w:sz="0" w:space="0" w:color="auto"/>
        <w:right w:val="none" w:sz="0" w:space="0" w:color="auto"/>
      </w:divBdr>
    </w:div>
    <w:div w:id="803739609">
      <w:bodyDiv w:val="1"/>
      <w:marLeft w:val="0"/>
      <w:marRight w:val="0"/>
      <w:marTop w:val="0"/>
      <w:marBottom w:val="0"/>
      <w:divBdr>
        <w:top w:val="none" w:sz="0" w:space="0" w:color="auto"/>
        <w:left w:val="none" w:sz="0" w:space="0" w:color="auto"/>
        <w:bottom w:val="none" w:sz="0" w:space="0" w:color="auto"/>
        <w:right w:val="none" w:sz="0" w:space="0" w:color="auto"/>
      </w:divBdr>
    </w:div>
    <w:div w:id="830173747">
      <w:bodyDiv w:val="1"/>
      <w:marLeft w:val="0"/>
      <w:marRight w:val="0"/>
      <w:marTop w:val="0"/>
      <w:marBottom w:val="0"/>
      <w:divBdr>
        <w:top w:val="none" w:sz="0" w:space="0" w:color="auto"/>
        <w:left w:val="none" w:sz="0" w:space="0" w:color="auto"/>
        <w:bottom w:val="none" w:sz="0" w:space="0" w:color="auto"/>
        <w:right w:val="none" w:sz="0" w:space="0" w:color="auto"/>
      </w:divBdr>
    </w:div>
    <w:div w:id="837427651">
      <w:bodyDiv w:val="1"/>
      <w:marLeft w:val="0"/>
      <w:marRight w:val="0"/>
      <w:marTop w:val="0"/>
      <w:marBottom w:val="0"/>
      <w:divBdr>
        <w:top w:val="none" w:sz="0" w:space="0" w:color="auto"/>
        <w:left w:val="none" w:sz="0" w:space="0" w:color="auto"/>
        <w:bottom w:val="none" w:sz="0" w:space="0" w:color="auto"/>
        <w:right w:val="none" w:sz="0" w:space="0" w:color="auto"/>
      </w:divBdr>
    </w:div>
    <w:div w:id="1008214820">
      <w:bodyDiv w:val="1"/>
      <w:marLeft w:val="0"/>
      <w:marRight w:val="0"/>
      <w:marTop w:val="0"/>
      <w:marBottom w:val="0"/>
      <w:divBdr>
        <w:top w:val="none" w:sz="0" w:space="0" w:color="auto"/>
        <w:left w:val="none" w:sz="0" w:space="0" w:color="auto"/>
        <w:bottom w:val="none" w:sz="0" w:space="0" w:color="auto"/>
        <w:right w:val="none" w:sz="0" w:space="0" w:color="auto"/>
      </w:divBdr>
    </w:div>
    <w:div w:id="1016468113">
      <w:bodyDiv w:val="1"/>
      <w:marLeft w:val="0"/>
      <w:marRight w:val="0"/>
      <w:marTop w:val="0"/>
      <w:marBottom w:val="0"/>
      <w:divBdr>
        <w:top w:val="none" w:sz="0" w:space="0" w:color="auto"/>
        <w:left w:val="none" w:sz="0" w:space="0" w:color="auto"/>
        <w:bottom w:val="none" w:sz="0" w:space="0" w:color="auto"/>
        <w:right w:val="none" w:sz="0" w:space="0" w:color="auto"/>
      </w:divBdr>
    </w:div>
    <w:div w:id="1304043920">
      <w:bodyDiv w:val="1"/>
      <w:marLeft w:val="0"/>
      <w:marRight w:val="0"/>
      <w:marTop w:val="0"/>
      <w:marBottom w:val="0"/>
      <w:divBdr>
        <w:top w:val="none" w:sz="0" w:space="0" w:color="auto"/>
        <w:left w:val="none" w:sz="0" w:space="0" w:color="auto"/>
        <w:bottom w:val="none" w:sz="0" w:space="0" w:color="auto"/>
        <w:right w:val="none" w:sz="0" w:space="0" w:color="auto"/>
      </w:divBdr>
      <w:divsChild>
        <w:div w:id="1921258132">
          <w:marLeft w:val="0"/>
          <w:marRight w:val="0"/>
          <w:marTop w:val="0"/>
          <w:marBottom w:val="285"/>
          <w:divBdr>
            <w:top w:val="none" w:sz="0" w:space="0" w:color="auto"/>
            <w:left w:val="none" w:sz="0" w:space="0" w:color="auto"/>
            <w:bottom w:val="none" w:sz="0" w:space="0" w:color="auto"/>
            <w:right w:val="none" w:sz="0" w:space="0" w:color="auto"/>
          </w:divBdr>
          <w:divsChild>
            <w:div w:id="519509020">
              <w:marLeft w:val="0"/>
              <w:marRight w:val="0"/>
              <w:marTop w:val="0"/>
              <w:marBottom w:val="0"/>
              <w:divBdr>
                <w:top w:val="none" w:sz="0" w:space="0" w:color="auto"/>
                <w:left w:val="none" w:sz="0" w:space="0" w:color="auto"/>
                <w:bottom w:val="none" w:sz="0" w:space="0" w:color="auto"/>
                <w:right w:val="none" w:sz="0" w:space="0" w:color="auto"/>
              </w:divBdr>
            </w:div>
          </w:divsChild>
        </w:div>
        <w:div w:id="927269182">
          <w:marLeft w:val="0"/>
          <w:marRight w:val="0"/>
          <w:marTop w:val="0"/>
          <w:marBottom w:val="150"/>
          <w:divBdr>
            <w:top w:val="none" w:sz="0" w:space="0" w:color="auto"/>
            <w:left w:val="none" w:sz="0" w:space="0" w:color="auto"/>
            <w:bottom w:val="none" w:sz="0" w:space="0" w:color="auto"/>
            <w:right w:val="none" w:sz="0" w:space="0" w:color="auto"/>
          </w:divBdr>
        </w:div>
        <w:div w:id="1935898258">
          <w:marLeft w:val="-150"/>
          <w:marRight w:val="-150"/>
          <w:marTop w:val="0"/>
          <w:marBottom w:val="0"/>
          <w:divBdr>
            <w:top w:val="none" w:sz="0" w:space="0" w:color="auto"/>
            <w:left w:val="none" w:sz="0" w:space="0" w:color="auto"/>
            <w:bottom w:val="none" w:sz="0" w:space="0" w:color="auto"/>
            <w:right w:val="none" w:sz="0" w:space="0" w:color="auto"/>
          </w:divBdr>
          <w:divsChild>
            <w:div w:id="699401934">
              <w:marLeft w:val="0"/>
              <w:marRight w:val="0"/>
              <w:marTop w:val="0"/>
              <w:marBottom w:val="0"/>
              <w:divBdr>
                <w:top w:val="none" w:sz="0" w:space="0" w:color="auto"/>
                <w:left w:val="none" w:sz="0" w:space="0" w:color="auto"/>
                <w:bottom w:val="none" w:sz="0" w:space="0" w:color="auto"/>
                <w:right w:val="none" w:sz="0" w:space="0" w:color="auto"/>
              </w:divBdr>
              <w:divsChild>
                <w:div w:id="2016567347">
                  <w:marLeft w:val="0"/>
                  <w:marRight w:val="0"/>
                  <w:marTop w:val="0"/>
                  <w:marBottom w:val="0"/>
                  <w:divBdr>
                    <w:top w:val="none" w:sz="0" w:space="0" w:color="auto"/>
                    <w:left w:val="none" w:sz="0" w:space="0" w:color="auto"/>
                    <w:bottom w:val="none" w:sz="0" w:space="0" w:color="auto"/>
                    <w:right w:val="none" w:sz="0" w:space="0" w:color="auto"/>
                  </w:divBdr>
                  <w:divsChild>
                    <w:div w:id="2096584646">
                      <w:marLeft w:val="0"/>
                      <w:marRight w:val="0"/>
                      <w:marTop w:val="0"/>
                      <w:marBottom w:val="0"/>
                      <w:divBdr>
                        <w:top w:val="none" w:sz="0" w:space="0" w:color="auto"/>
                        <w:left w:val="none" w:sz="0" w:space="0" w:color="auto"/>
                        <w:bottom w:val="none" w:sz="0" w:space="0" w:color="auto"/>
                        <w:right w:val="none" w:sz="0" w:space="0" w:color="auto"/>
                      </w:divBdr>
                      <w:divsChild>
                        <w:div w:id="2010522927">
                          <w:marLeft w:val="0"/>
                          <w:marRight w:val="0"/>
                          <w:marTop w:val="0"/>
                          <w:marBottom w:val="345"/>
                          <w:divBdr>
                            <w:top w:val="none" w:sz="0" w:space="0" w:color="auto"/>
                            <w:left w:val="none" w:sz="0" w:space="0" w:color="auto"/>
                            <w:bottom w:val="none" w:sz="0" w:space="0" w:color="auto"/>
                            <w:right w:val="none" w:sz="0" w:space="0" w:color="auto"/>
                          </w:divBdr>
                          <w:divsChild>
                            <w:div w:id="1369916030">
                              <w:marLeft w:val="-45"/>
                              <w:marRight w:val="-45"/>
                              <w:marTop w:val="0"/>
                              <w:marBottom w:val="0"/>
                              <w:divBdr>
                                <w:top w:val="none" w:sz="0" w:space="0" w:color="auto"/>
                                <w:left w:val="none" w:sz="0" w:space="0" w:color="auto"/>
                                <w:bottom w:val="none" w:sz="0" w:space="0" w:color="auto"/>
                                <w:right w:val="none" w:sz="0" w:space="0" w:color="auto"/>
                              </w:divBdr>
                              <w:divsChild>
                                <w:div w:id="723407152">
                                  <w:marLeft w:val="0"/>
                                  <w:marRight w:val="0"/>
                                  <w:marTop w:val="0"/>
                                  <w:marBottom w:val="0"/>
                                  <w:divBdr>
                                    <w:top w:val="none" w:sz="0" w:space="0" w:color="auto"/>
                                    <w:left w:val="none" w:sz="0" w:space="0" w:color="auto"/>
                                    <w:bottom w:val="none" w:sz="0" w:space="0" w:color="auto"/>
                                    <w:right w:val="none" w:sz="0" w:space="0" w:color="auto"/>
                                  </w:divBdr>
                                  <w:divsChild>
                                    <w:div w:id="2079791016">
                                      <w:marLeft w:val="45"/>
                                      <w:marRight w:val="270"/>
                                      <w:marTop w:val="0"/>
                                      <w:marBottom w:val="105"/>
                                      <w:divBdr>
                                        <w:top w:val="single" w:sz="6" w:space="0" w:color="E9E9E9"/>
                                        <w:left w:val="single" w:sz="6" w:space="0" w:color="E9E9E9"/>
                                        <w:bottom w:val="single" w:sz="6" w:space="0" w:color="E9E9E9"/>
                                        <w:right w:val="single" w:sz="6" w:space="0" w:color="E9E9E9"/>
                                      </w:divBdr>
                                      <w:divsChild>
                                        <w:div w:id="106957015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212691">
              <w:marLeft w:val="0"/>
              <w:marRight w:val="0"/>
              <w:marTop w:val="0"/>
              <w:marBottom w:val="0"/>
              <w:divBdr>
                <w:top w:val="none" w:sz="0" w:space="0" w:color="auto"/>
                <w:left w:val="none" w:sz="0" w:space="0" w:color="auto"/>
                <w:bottom w:val="none" w:sz="0" w:space="0" w:color="auto"/>
                <w:right w:val="none" w:sz="0" w:space="0" w:color="auto"/>
              </w:divBdr>
              <w:divsChild>
                <w:div w:id="2091267599">
                  <w:marLeft w:val="0"/>
                  <w:marRight w:val="0"/>
                  <w:marTop w:val="0"/>
                  <w:marBottom w:val="0"/>
                  <w:divBdr>
                    <w:top w:val="none" w:sz="0" w:space="0" w:color="auto"/>
                    <w:left w:val="none" w:sz="0" w:space="0" w:color="auto"/>
                    <w:bottom w:val="none" w:sz="0" w:space="0" w:color="auto"/>
                    <w:right w:val="none" w:sz="0" w:space="0" w:color="auto"/>
                  </w:divBdr>
                  <w:divsChild>
                    <w:div w:id="1676764267">
                      <w:marLeft w:val="0"/>
                      <w:marRight w:val="0"/>
                      <w:marTop w:val="0"/>
                      <w:marBottom w:val="0"/>
                      <w:divBdr>
                        <w:top w:val="none" w:sz="0" w:space="0" w:color="auto"/>
                        <w:left w:val="none" w:sz="0" w:space="0" w:color="auto"/>
                        <w:bottom w:val="none" w:sz="0" w:space="0" w:color="auto"/>
                        <w:right w:val="none" w:sz="0" w:space="0" w:color="auto"/>
                      </w:divBdr>
                      <w:divsChild>
                        <w:div w:id="1607544981">
                          <w:marLeft w:val="0"/>
                          <w:marRight w:val="0"/>
                          <w:marTop w:val="0"/>
                          <w:marBottom w:val="240"/>
                          <w:divBdr>
                            <w:top w:val="none" w:sz="0" w:space="0" w:color="auto"/>
                            <w:left w:val="none" w:sz="0" w:space="0" w:color="auto"/>
                            <w:bottom w:val="none" w:sz="0" w:space="0" w:color="auto"/>
                            <w:right w:val="none" w:sz="0" w:space="0" w:color="auto"/>
                          </w:divBdr>
                          <w:divsChild>
                            <w:div w:id="6630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468477">
              <w:marLeft w:val="0"/>
              <w:marRight w:val="0"/>
              <w:marTop w:val="0"/>
              <w:marBottom w:val="0"/>
              <w:divBdr>
                <w:top w:val="none" w:sz="0" w:space="0" w:color="auto"/>
                <w:left w:val="none" w:sz="0" w:space="0" w:color="auto"/>
                <w:bottom w:val="none" w:sz="0" w:space="0" w:color="auto"/>
                <w:right w:val="none" w:sz="0" w:space="0" w:color="auto"/>
              </w:divBdr>
              <w:divsChild>
                <w:div w:id="1852791902">
                  <w:marLeft w:val="0"/>
                  <w:marRight w:val="0"/>
                  <w:marTop w:val="0"/>
                  <w:marBottom w:val="0"/>
                  <w:divBdr>
                    <w:top w:val="none" w:sz="0" w:space="0" w:color="auto"/>
                    <w:left w:val="none" w:sz="0" w:space="0" w:color="auto"/>
                    <w:bottom w:val="none" w:sz="0" w:space="0" w:color="auto"/>
                    <w:right w:val="none" w:sz="0" w:space="0" w:color="auto"/>
                  </w:divBdr>
                  <w:divsChild>
                    <w:div w:id="10420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66195">
          <w:marLeft w:val="0"/>
          <w:marRight w:val="0"/>
          <w:marTop w:val="315"/>
          <w:marBottom w:val="0"/>
          <w:divBdr>
            <w:top w:val="none" w:sz="0" w:space="0" w:color="auto"/>
            <w:left w:val="none" w:sz="0" w:space="0" w:color="auto"/>
            <w:bottom w:val="none" w:sz="0" w:space="0" w:color="auto"/>
            <w:right w:val="none" w:sz="0" w:space="0" w:color="auto"/>
          </w:divBdr>
          <w:divsChild>
            <w:div w:id="19448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52963">
      <w:bodyDiv w:val="1"/>
      <w:marLeft w:val="0"/>
      <w:marRight w:val="0"/>
      <w:marTop w:val="0"/>
      <w:marBottom w:val="0"/>
      <w:divBdr>
        <w:top w:val="none" w:sz="0" w:space="0" w:color="auto"/>
        <w:left w:val="none" w:sz="0" w:space="0" w:color="auto"/>
        <w:bottom w:val="none" w:sz="0" w:space="0" w:color="auto"/>
        <w:right w:val="none" w:sz="0" w:space="0" w:color="auto"/>
      </w:divBdr>
    </w:div>
    <w:div w:id="1625039135">
      <w:bodyDiv w:val="1"/>
      <w:marLeft w:val="0"/>
      <w:marRight w:val="0"/>
      <w:marTop w:val="0"/>
      <w:marBottom w:val="0"/>
      <w:divBdr>
        <w:top w:val="none" w:sz="0" w:space="0" w:color="auto"/>
        <w:left w:val="none" w:sz="0" w:space="0" w:color="auto"/>
        <w:bottom w:val="none" w:sz="0" w:space="0" w:color="auto"/>
        <w:right w:val="none" w:sz="0" w:space="0" w:color="auto"/>
      </w:divBdr>
    </w:div>
    <w:div w:id="1642080922">
      <w:bodyDiv w:val="1"/>
      <w:marLeft w:val="0"/>
      <w:marRight w:val="0"/>
      <w:marTop w:val="0"/>
      <w:marBottom w:val="0"/>
      <w:divBdr>
        <w:top w:val="none" w:sz="0" w:space="0" w:color="auto"/>
        <w:left w:val="none" w:sz="0" w:space="0" w:color="auto"/>
        <w:bottom w:val="none" w:sz="0" w:space="0" w:color="auto"/>
        <w:right w:val="none" w:sz="0" w:space="0" w:color="auto"/>
      </w:divBdr>
    </w:div>
    <w:div w:id="1683818506">
      <w:bodyDiv w:val="1"/>
      <w:marLeft w:val="0"/>
      <w:marRight w:val="0"/>
      <w:marTop w:val="0"/>
      <w:marBottom w:val="0"/>
      <w:divBdr>
        <w:top w:val="none" w:sz="0" w:space="0" w:color="auto"/>
        <w:left w:val="none" w:sz="0" w:space="0" w:color="auto"/>
        <w:bottom w:val="none" w:sz="0" w:space="0" w:color="auto"/>
        <w:right w:val="none" w:sz="0" w:space="0" w:color="auto"/>
      </w:divBdr>
      <w:divsChild>
        <w:div w:id="1961640753">
          <w:marLeft w:val="0"/>
          <w:marRight w:val="0"/>
          <w:marTop w:val="150"/>
          <w:marBottom w:val="0"/>
          <w:divBdr>
            <w:top w:val="none" w:sz="0" w:space="0" w:color="auto"/>
            <w:left w:val="none" w:sz="0" w:space="0" w:color="auto"/>
            <w:bottom w:val="none" w:sz="0" w:space="0" w:color="auto"/>
            <w:right w:val="none" w:sz="0" w:space="0" w:color="auto"/>
          </w:divBdr>
          <w:divsChild>
            <w:div w:id="170535785">
              <w:marLeft w:val="0"/>
              <w:marRight w:val="0"/>
              <w:marTop w:val="0"/>
              <w:marBottom w:val="0"/>
              <w:divBdr>
                <w:top w:val="none" w:sz="0" w:space="0" w:color="auto"/>
                <w:left w:val="none" w:sz="0" w:space="0" w:color="auto"/>
                <w:bottom w:val="none" w:sz="0" w:space="0" w:color="auto"/>
                <w:right w:val="none" w:sz="0" w:space="0" w:color="auto"/>
              </w:divBdr>
            </w:div>
          </w:divsChild>
        </w:div>
        <w:div w:id="1116365582">
          <w:marLeft w:val="0"/>
          <w:marRight w:val="0"/>
          <w:marTop w:val="225"/>
          <w:marBottom w:val="225"/>
          <w:divBdr>
            <w:top w:val="none" w:sz="0" w:space="0" w:color="auto"/>
            <w:left w:val="none" w:sz="0" w:space="0" w:color="auto"/>
            <w:bottom w:val="none" w:sz="0" w:space="0" w:color="auto"/>
            <w:right w:val="none" w:sz="0" w:space="0" w:color="auto"/>
          </w:divBdr>
        </w:div>
        <w:div w:id="782307859">
          <w:marLeft w:val="0"/>
          <w:marRight w:val="0"/>
          <w:marTop w:val="0"/>
          <w:marBottom w:val="0"/>
          <w:divBdr>
            <w:top w:val="none" w:sz="0" w:space="0" w:color="auto"/>
            <w:left w:val="none" w:sz="0" w:space="0" w:color="auto"/>
            <w:bottom w:val="none" w:sz="0" w:space="0" w:color="auto"/>
            <w:right w:val="none" w:sz="0" w:space="0" w:color="auto"/>
          </w:divBdr>
        </w:div>
      </w:divsChild>
    </w:div>
    <w:div w:id="1807117345">
      <w:bodyDiv w:val="1"/>
      <w:marLeft w:val="0"/>
      <w:marRight w:val="0"/>
      <w:marTop w:val="0"/>
      <w:marBottom w:val="0"/>
      <w:divBdr>
        <w:top w:val="none" w:sz="0" w:space="0" w:color="auto"/>
        <w:left w:val="none" w:sz="0" w:space="0" w:color="auto"/>
        <w:bottom w:val="none" w:sz="0" w:space="0" w:color="auto"/>
        <w:right w:val="none" w:sz="0" w:space="0" w:color="auto"/>
      </w:divBdr>
    </w:div>
    <w:div w:id="213216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nvestingnews.com/daily/resource-investing/base-metals-investing/nickel-investing/nickel-forecast/" TargetMode="Externa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s://www.lm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hoibaotaichinhvietnam.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esaigontimes.vn/"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04E62-98DE-4318-8833-D41752B9E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TRONG</dc:creator>
  <cp:keywords/>
  <dc:description/>
  <cp:lastModifiedBy>PHAM DUC TRONG</cp:lastModifiedBy>
  <cp:revision>24</cp:revision>
  <dcterms:created xsi:type="dcterms:W3CDTF">2023-05-22T03:10:00Z</dcterms:created>
  <dcterms:modified xsi:type="dcterms:W3CDTF">2024-05-13T04:34:00Z</dcterms:modified>
</cp:coreProperties>
</file>