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14132A" w:rsidRPr="00AC6055" w14:paraId="7ED1A6A8" w14:textId="77777777" w:rsidTr="00297077">
        <w:tc>
          <w:tcPr>
            <w:tcW w:w="9640" w:type="dxa"/>
          </w:tcPr>
          <w:p w14:paraId="0988C0DC" w14:textId="77777777" w:rsidR="0014132A" w:rsidRPr="00AC6055" w:rsidRDefault="0014132A" w:rsidP="00297077">
            <w:pPr>
              <w:spacing w:before="120" w:line="240" w:lineRule="auto"/>
              <w:jc w:val="center"/>
              <w:rPr>
                <w:rFonts w:ascii="Times New Roman" w:hAnsi="Times New Roman" w:cs="Times New Roman"/>
                <w:sz w:val="26"/>
                <w:szCs w:val="26"/>
              </w:rPr>
            </w:pPr>
            <w:r w:rsidRPr="00AC6055">
              <w:rPr>
                <w:rFonts w:ascii="Times New Roman" w:hAnsi="Times New Roman" w:cs="Times New Roman"/>
                <w:sz w:val="26"/>
                <w:szCs w:val="26"/>
              </w:rPr>
              <w:t>VIỆN KHOA HỌC ĐỊA CHẤT VÀ KHOÁNG SẢN</w:t>
            </w:r>
          </w:p>
          <w:p w14:paraId="5E5B604F" w14:textId="77777777" w:rsidR="0014132A" w:rsidRPr="00AC6055" w:rsidRDefault="0014132A" w:rsidP="00297077">
            <w:pPr>
              <w:spacing w:before="120" w:line="240" w:lineRule="auto"/>
              <w:jc w:val="center"/>
              <w:rPr>
                <w:rFonts w:ascii="Times New Roman" w:hAnsi="Times New Roman" w:cs="Times New Roman"/>
                <w:b/>
                <w:bCs/>
                <w:sz w:val="26"/>
                <w:szCs w:val="26"/>
              </w:rPr>
            </w:pPr>
            <w:r w:rsidRPr="00AC6055">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B5F4"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C6055">
              <w:rPr>
                <w:rFonts w:ascii="Times New Roman" w:hAnsi="Times New Roman" w:cs="Times New Roman"/>
                <w:b/>
                <w:bCs/>
                <w:sz w:val="26"/>
                <w:szCs w:val="26"/>
              </w:rPr>
              <w:t>PHÒNG ĐỊA CHẤT KINH TẾ VÀ ĐỊA TIN HỌC</w:t>
            </w:r>
          </w:p>
          <w:p w14:paraId="728A8CDD" w14:textId="77777777" w:rsidR="0014132A" w:rsidRPr="00AC6055" w:rsidRDefault="0014132A" w:rsidP="00297077">
            <w:pPr>
              <w:spacing w:before="120" w:line="360" w:lineRule="auto"/>
              <w:jc w:val="center"/>
              <w:rPr>
                <w:rFonts w:ascii="Times New Roman" w:hAnsi="Times New Roman" w:cs="Times New Roman"/>
                <w:sz w:val="26"/>
                <w:szCs w:val="26"/>
              </w:rPr>
            </w:pPr>
          </w:p>
        </w:tc>
        <w:tc>
          <w:tcPr>
            <w:tcW w:w="5528" w:type="dxa"/>
          </w:tcPr>
          <w:p w14:paraId="484AF624" w14:textId="77777777" w:rsidR="0014132A" w:rsidRPr="00AC6055" w:rsidRDefault="0014132A" w:rsidP="00297077">
            <w:pPr>
              <w:spacing w:before="120" w:line="360" w:lineRule="auto"/>
              <w:jc w:val="center"/>
              <w:rPr>
                <w:rFonts w:ascii="Times New Roman" w:hAnsi="Times New Roman" w:cs="Times New Roman"/>
                <w:i/>
                <w:sz w:val="26"/>
                <w:szCs w:val="26"/>
              </w:rPr>
            </w:pPr>
          </w:p>
        </w:tc>
      </w:tr>
    </w:tbl>
    <w:p w14:paraId="4BF3643B" w14:textId="77777777" w:rsidR="0014132A" w:rsidRPr="00AC6055" w:rsidRDefault="0014132A" w:rsidP="0014132A">
      <w:pPr>
        <w:spacing w:before="120" w:line="360" w:lineRule="auto"/>
        <w:jc w:val="center"/>
        <w:rPr>
          <w:rFonts w:ascii="Times New Roman" w:hAnsi="Times New Roman" w:cs="Times New Roman"/>
          <w:b/>
          <w:sz w:val="26"/>
          <w:szCs w:val="26"/>
        </w:rPr>
      </w:pPr>
    </w:p>
    <w:p w14:paraId="5359062C" w14:textId="77777777" w:rsidR="0014132A" w:rsidRPr="00AC6055" w:rsidRDefault="0014132A" w:rsidP="0014132A">
      <w:pPr>
        <w:spacing w:before="120" w:line="360" w:lineRule="auto"/>
        <w:jc w:val="center"/>
        <w:rPr>
          <w:rFonts w:ascii="Times New Roman" w:hAnsi="Times New Roman" w:cs="Times New Roman"/>
          <w:b/>
          <w:sz w:val="26"/>
          <w:szCs w:val="26"/>
        </w:rPr>
      </w:pPr>
    </w:p>
    <w:p w14:paraId="194E9E8D" w14:textId="77777777" w:rsidR="0014132A" w:rsidRPr="00AC6055" w:rsidRDefault="0014132A" w:rsidP="0014132A">
      <w:pPr>
        <w:spacing w:before="120" w:line="360" w:lineRule="auto"/>
        <w:jc w:val="center"/>
        <w:rPr>
          <w:rFonts w:ascii="Times New Roman" w:hAnsi="Times New Roman" w:cs="Times New Roman"/>
          <w:b/>
          <w:sz w:val="26"/>
          <w:szCs w:val="26"/>
        </w:rPr>
      </w:pPr>
    </w:p>
    <w:p w14:paraId="78255585" w14:textId="77777777" w:rsidR="0014132A" w:rsidRPr="00AC6055" w:rsidRDefault="0014132A" w:rsidP="0014132A">
      <w:pPr>
        <w:spacing w:before="120" w:line="360" w:lineRule="auto"/>
        <w:jc w:val="center"/>
        <w:rPr>
          <w:rFonts w:ascii="Times New Roman" w:hAnsi="Times New Roman" w:cs="Times New Roman"/>
          <w:b/>
          <w:sz w:val="26"/>
          <w:szCs w:val="26"/>
        </w:rPr>
      </w:pPr>
    </w:p>
    <w:p w14:paraId="4B4EC866" w14:textId="77777777" w:rsidR="0014132A" w:rsidRPr="00AC6055" w:rsidRDefault="0014132A" w:rsidP="0014132A">
      <w:pPr>
        <w:spacing w:before="120" w:line="360" w:lineRule="auto"/>
        <w:jc w:val="center"/>
        <w:rPr>
          <w:rFonts w:ascii="Times New Roman" w:hAnsi="Times New Roman" w:cs="Times New Roman"/>
          <w:b/>
          <w:sz w:val="26"/>
          <w:szCs w:val="26"/>
        </w:rPr>
      </w:pPr>
      <w:r w:rsidRPr="00AC6055">
        <w:rPr>
          <w:rFonts w:ascii="Times New Roman" w:hAnsi="Times New Roman" w:cs="Times New Roman"/>
          <w:b/>
          <w:sz w:val="26"/>
          <w:szCs w:val="26"/>
        </w:rPr>
        <w:t>BÁO CÁO KẾT QUẢ THỰC HIỆN NHIỆM VỤ THƯỜNG XUYÊN</w:t>
      </w:r>
    </w:p>
    <w:p w14:paraId="286ADF47" w14:textId="57B46178" w:rsidR="0014132A" w:rsidRPr="00AC6055" w:rsidRDefault="0014132A" w:rsidP="0014132A">
      <w:pPr>
        <w:tabs>
          <w:tab w:val="left" w:pos="3801"/>
          <w:tab w:val="center" w:pos="4658"/>
        </w:tabs>
        <w:spacing w:before="120" w:line="360" w:lineRule="auto"/>
        <w:jc w:val="center"/>
        <w:rPr>
          <w:rFonts w:ascii="Times New Roman" w:hAnsi="Times New Roman" w:cs="Times New Roman"/>
          <w:b/>
          <w:sz w:val="26"/>
          <w:szCs w:val="26"/>
        </w:rPr>
      </w:pPr>
      <w:r w:rsidRPr="00AC6055">
        <w:rPr>
          <w:rFonts w:ascii="Times New Roman" w:hAnsi="Times New Roman" w:cs="Times New Roman"/>
          <w:b/>
          <w:sz w:val="26"/>
          <w:szCs w:val="26"/>
        </w:rPr>
        <w:t>BẢN TIN THÁNG 10</w:t>
      </w:r>
      <w:r w:rsidR="00D418AA">
        <w:rPr>
          <w:rFonts w:ascii="Times New Roman" w:hAnsi="Times New Roman" w:cs="Times New Roman"/>
          <w:b/>
          <w:sz w:val="26"/>
          <w:szCs w:val="26"/>
        </w:rPr>
        <w:t>/2024</w:t>
      </w:r>
    </w:p>
    <w:p w14:paraId="270461B0" w14:textId="77777777" w:rsidR="0014132A" w:rsidRPr="00AC6055" w:rsidRDefault="0014132A" w:rsidP="0014132A">
      <w:pPr>
        <w:spacing w:before="120" w:line="360" w:lineRule="auto"/>
        <w:jc w:val="center"/>
        <w:rPr>
          <w:rFonts w:ascii="Times New Roman" w:hAnsi="Times New Roman" w:cs="Times New Roman"/>
          <w:b/>
          <w:sz w:val="26"/>
          <w:szCs w:val="26"/>
        </w:rPr>
      </w:pPr>
    </w:p>
    <w:p w14:paraId="6E246DEF" w14:textId="2459AEF9" w:rsidR="0014132A" w:rsidRPr="00AC6055" w:rsidRDefault="0014132A" w:rsidP="0014132A">
      <w:pPr>
        <w:shd w:val="clear" w:color="auto" w:fill="FFFFFF"/>
        <w:spacing w:before="120" w:line="360" w:lineRule="auto"/>
        <w:jc w:val="center"/>
        <w:rPr>
          <w:rFonts w:ascii="Times New Roman" w:hAnsi="Times New Roman" w:cs="Times New Roman"/>
          <w:b/>
          <w:spacing w:val="3"/>
          <w:sz w:val="26"/>
          <w:szCs w:val="26"/>
        </w:rPr>
      </w:pPr>
      <w:r w:rsidRPr="00AC6055">
        <w:rPr>
          <w:rFonts w:ascii="Times New Roman" w:hAnsi="Times New Roman" w:cs="Times New Roman"/>
          <w:b/>
          <w:sz w:val="26"/>
          <w:szCs w:val="26"/>
        </w:rPr>
        <w:t xml:space="preserve">Nhiệm vụ: </w:t>
      </w:r>
      <w:r w:rsidRPr="00AC6055">
        <w:rPr>
          <w:rFonts w:ascii="Times New Roman" w:hAnsi="Times New Roman" w:cs="Times New Roman"/>
          <w:b/>
          <w:spacing w:val="3"/>
          <w:sz w:val="26"/>
          <w:szCs w:val="26"/>
        </w:rPr>
        <w:t>Xây dựng Bản tin kinh tế trên trang thông tin của Viện</w:t>
      </w:r>
    </w:p>
    <w:p w14:paraId="0AEA0BB4" w14:textId="21F6BCBB" w:rsidR="0014132A" w:rsidRPr="00AC6055" w:rsidRDefault="0014132A" w:rsidP="00A57B09">
      <w:pPr>
        <w:jc w:val="center"/>
        <w:rPr>
          <w:rFonts w:ascii="Times New Roman" w:hAnsi="Times New Roman" w:cs="Times New Roman"/>
          <w:i/>
          <w:iCs/>
          <w:spacing w:val="3"/>
          <w:sz w:val="26"/>
          <w:szCs w:val="26"/>
        </w:rPr>
      </w:pPr>
      <w:r w:rsidRPr="00AC6055">
        <w:rPr>
          <w:rFonts w:ascii="Times New Roman" w:hAnsi="Times New Roman" w:cs="Times New Roman"/>
          <w:i/>
          <w:iCs/>
          <w:spacing w:val="3"/>
          <w:sz w:val="26"/>
          <w:szCs w:val="26"/>
        </w:rPr>
        <w:t>Tháng 10</w:t>
      </w:r>
      <w:r w:rsidR="00A57B09" w:rsidRPr="00AC6055">
        <w:rPr>
          <w:rFonts w:ascii="Times New Roman" w:hAnsi="Times New Roman" w:cs="Times New Roman"/>
          <w:i/>
          <w:iCs/>
          <w:spacing w:val="3"/>
          <w:sz w:val="26"/>
          <w:szCs w:val="26"/>
        </w:rPr>
        <w:t>/</w:t>
      </w:r>
      <w:r w:rsidR="00D418AA">
        <w:rPr>
          <w:rFonts w:ascii="Times New Roman" w:hAnsi="Times New Roman" w:cs="Times New Roman"/>
          <w:i/>
          <w:iCs/>
          <w:spacing w:val="3"/>
          <w:sz w:val="26"/>
          <w:szCs w:val="26"/>
        </w:rPr>
        <w:t>2024</w:t>
      </w:r>
      <w:r w:rsidRPr="00AC6055">
        <w:rPr>
          <w:rFonts w:ascii="Times New Roman" w:hAnsi="Times New Roman" w:cs="Times New Roman"/>
          <w:i/>
          <w:iCs/>
          <w:spacing w:val="3"/>
          <w:sz w:val="26"/>
          <w:szCs w:val="26"/>
        </w:rPr>
        <w:t>, nội dung: “</w:t>
      </w:r>
      <w:r w:rsidR="00A850F0" w:rsidRPr="00AC6055">
        <w:rPr>
          <w:rFonts w:ascii="Times New Roman" w:hAnsi="Times New Roman" w:cs="Times New Roman"/>
          <w:i/>
          <w:iCs/>
          <w:spacing w:val="3"/>
          <w:sz w:val="26"/>
          <w:szCs w:val="26"/>
        </w:rPr>
        <w:t>Thị trường giá cả của Nhôm những tháng đầ</w:t>
      </w:r>
      <w:r w:rsidR="00D418AA">
        <w:rPr>
          <w:rFonts w:ascii="Times New Roman" w:hAnsi="Times New Roman" w:cs="Times New Roman"/>
          <w:i/>
          <w:iCs/>
          <w:spacing w:val="3"/>
          <w:sz w:val="26"/>
          <w:szCs w:val="26"/>
        </w:rPr>
        <w:t>u năm 2024</w:t>
      </w:r>
      <w:r w:rsidR="00A850F0" w:rsidRPr="00AC6055">
        <w:rPr>
          <w:rFonts w:ascii="Times New Roman" w:hAnsi="Times New Roman" w:cs="Times New Roman"/>
          <w:i/>
          <w:iCs/>
          <w:spacing w:val="3"/>
          <w:sz w:val="26"/>
          <w:szCs w:val="26"/>
        </w:rPr>
        <w:t xml:space="preserve"> và dự</w:t>
      </w:r>
      <w:r w:rsidR="00D418AA">
        <w:rPr>
          <w:rFonts w:ascii="Times New Roman" w:hAnsi="Times New Roman" w:cs="Times New Roman"/>
          <w:i/>
          <w:iCs/>
          <w:spacing w:val="3"/>
          <w:sz w:val="26"/>
          <w:szCs w:val="26"/>
        </w:rPr>
        <w:t xml:space="preserve"> báo năm 2025</w:t>
      </w:r>
      <w:r w:rsidRPr="00AC6055">
        <w:rPr>
          <w:rFonts w:ascii="Times New Roman" w:hAnsi="Times New Roman" w:cs="Times New Roman"/>
          <w:i/>
          <w:iCs/>
          <w:spacing w:val="3"/>
          <w:sz w:val="26"/>
          <w:szCs w:val="26"/>
        </w:rPr>
        <w:t>”</w:t>
      </w:r>
    </w:p>
    <w:p w14:paraId="7B769C80" w14:textId="41D53D32" w:rsidR="008A3C43" w:rsidRPr="00DB118E" w:rsidRDefault="0014132A" w:rsidP="00BD1CC7">
      <w:pPr>
        <w:shd w:val="clear" w:color="auto" w:fill="FFFFFF"/>
        <w:spacing w:before="233" w:after="233" w:line="312" w:lineRule="auto"/>
        <w:ind w:firstLine="709"/>
        <w:jc w:val="both"/>
        <w:outlineLvl w:val="1"/>
        <w:rPr>
          <w:rFonts w:ascii="Times New Roman" w:hAnsi="Times New Roman" w:cs="Times New Roman"/>
          <w:sz w:val="26"/>
          <w:szCs w:val="26"/>
          <w:shd w:val="clear" w:color="auto" w:fill="FFFFFF"/>
        </w:rPr>
      </w:pPr>
      <w:r w:rsidRPr="00DB118E">
        <w:rPr>
          <w:rFonts w:ascii="Times New Roman" w:hAnsi="Times New Roman" w:cs="Times New Roman"/>
          <w:b/>
          <w:i/>
          <w:spacing w:val="3"/>
          <w:sz w:val="26"/>
          <w:szCs w:val="26"/>
        </w:rPr>
        <w:br w:type="column"/>
      </w:r>
      <w:r w:rsidR="008A3C43" w:rsidRPr="00DB118E">
        <w:rPr>
          <w:rFonts w:ascii="Times New Roman" w:eastAsia="Times New Roman" w:hAnsi="Times New Roman" w:cs="Times New Roman"/>
          <w:b/>
          <w:iCs/>
          <w:sz w:val="26"/>
          <w:szCs w:val="26"/>
        </w:rPr>
        <w:lastRenderedPageBreak/>
        <w:t xml:space="preserve">Cung cầu </w:t>
      </w:r>
      <w:r w:rsidR="00396D3B" w:rsidRPr="00DB118E">
        <w:rPr>
          <w:rFonts w:ascii="Times New Roman" w:eastAsia="Times New Roman" w:hAnsi="Times New Roman" w:cs="Times New Roman"/>
          <w:b/>
          <w:iCs/>
          <w:sz w:val="26"/>
          <w:szCs w:val="26"/>
        </w:rPr>
        <w:t xml:space="preserve"> </w:t>
      </w:r>
      <w:r w:rsidR="008A3C43" w:rsidRPr="00DB118E">
        <w:rPr>
          <w:rFonts w:ascii="Times New Roman" w:eastAsia="Times New Roman" w:hAnsi="Times New Roman" w:cs="Times New Roman"/>
          <w:b/>
          <w:iCs/>
          <w:sz w:val="26"/>
          <w:szCs w:val="26"/>
        </w:rPr>
        <w:t>n</w:t>
      </w:r>
      <w:r w:rsidR="00D418AA" w:rsidRPr="00DB118E">
        <w:rPr>
          <w:rFonts w:ascii="Times New Roman" w:eastAsia="Times New Roman" w:hAnsi="Times New Roman" w:cs="Times New Roman"/>
          <w:b/>
          <w:iCs/>
          <w:sz w:val="26"/>
          <w:szCs w:val="26"/>
        </w:rPr>
        <w:t>hôm năm 2024</w:t>
      </w:r>
      <w:r w:rsidR="00DB118E">
        <w:rPr>
          <w:rFonts w:ascii="Times New Roman" w:hAnsi="Times New Roman" w:cs="Times New Roman"/>
          <w:sz w:val="26"/>
          <w:szCs w:val="26"/>
          <w:shd w:val="clear" w:color="auto" w:fill="FFFFFF"/>
        </w:rPr>
        <w:t xml:space="preserve">: </w:t>
      </w:r>
      <w:r w:rsidR="008A3C43" w:rsidRPr="00056ACD">
        <w:rPr>
          <w:rFonts w:ascii="Times New Roman" w:eastAsia="Times New Roman" w:hAnsi="Times New Roman" w:cs="Times New Roman"/>
          <w:b/>
          <w:color w:val="333333"/>
          <w:sz w:val="26"/>
          <w:szCs w:val="26"/>
        </w:rPr>
        <w:t>Triển vọng nhu cầu lạc quan</w:t>
      </w:r>
      <w:r w:rsidR="00F745E4" w:rsidRPr="00056ACD">
        <w:rPr>
          <w:rFonts w:ascii="Times New Roman" w:eastAsia="Times New Roman" w:hAnsi="Times New Roman" w:cs="Times New Roman"/>
          <w:b/>
          <w:color w:val="333333"/>
          <w:sz w:val="26"/>
          <w:szCs w:val="26"/>
        </w:rPr>
        <w:t>, nguồn cung hạn chế</w:t>
      </w:r>
    </w:p>
    <w:p w14:paraId="4C0F9420" w14:textId="09C23BA3" w:rsidR="00690F98" w:rsidRPr="00056ACD" w:rsidRDefault="00690F98" w:rsidP="00BD1CC7">
      <w:pPr>
        <w:shd w:val="clear" w:color="auto" w:fill="FFFFFF"/>
        <w:spacing w:after="0" w:line="312" w:lineRule="auto"/>
        <w:ind w:firstLine="709"/>
        <w:jc w:val="both"/>
        <w:outlineLvl w:val="1"/>
        <w:rPr>
          <w:rFonts w:ascii="Times New Roman" w:hAnsi="Times New Roman" w:cs="Times New Roman"/>
          <w:sz w:val="26"/>
          <w:szCs w:val="26"/>
          <w:shd w:val="clear" w:color="auto" w:fill="FFFFFF"/>
        </w:rPr>
      </w:pPr>
      <w:r w:rsidRPr="00056ACD">
        <w:rPr>
          <w:rFonts w:ascii="Times New Roman" w:hAnsi="Times New Roman" w:cs="Times New Roman"/>
          <w:sz w:val="26"/>
          <w:szCs w:val="26"/>
          <w:shd w:val="clear" w:color="auto" w:fill="FFFFFF"/>
        </w:rPr>
        <w:t>Nhôm đóng vai trò rất quan trọng trong quá trình chuyển đổi, cung cấp năng lượng cho công nghệ carbon thấp như tua bin gió, pin, lưu trữ carbon, thủy điện... Kim loại này thậm chí chiếm tới hơn 85% các thành phần quang điện mặt trời hiện nay.</w:t>
      </w:r>
    </w:p>
    <w:p w14:paraId="5764D173" w14:textId="6BDAC4B0" w:rsidR="00CD1106" w:rsidRPr="00056ACD" w:rsidRDefault="00690F98" w:rsidP="00BD1CC7">
      <w:pPr>
        <w:shd w:val="clear" w:color="auto" w:fill="FFFFFF"/>
        <w:spacing w:after="0" w:line="312" w:lineRule="auto"/>
        <w:ind w:firstLine="709"/>
        <w:jc w:val="both"/>
        <w:rPr>
          <w:rFonts w:ascii="Times New Roman" w:hAnsi="Times New Roman" w:cs="Times New Roman"/>
          <w:sz w:val="26"/>
          <w:szCs w:val="26"/>
          <w:shd w:val="clear" w:color="auto" w:fill="FFFFFF"/>
        </w:rPr>
      </w:pPr>
      <w:r w:rsidRPr="00056ACD">
        <w:rPr>
          <w:rFonts w:ascii="Times New Roman" w:hAnsi="Times New Roman" w:cs="Times New Roman"/>
          <w:sz w:val="26"/>
          <w:szCs w:val="26"/>
          <w:shd w:val="clear" w:color="auto" w:fill="FFFFFF"/>
        </w:rPr>
        <w:t>Hiện nay, hơn 70% năng lượng sử dụng trong sản xuất nhôm đến từ nhiên liệu hóa thạch. Trong khi đó, diễn đàn kinh tế thế giới dự báo nhu cầu nhôm sẽ còn tăng tới 80% vào năm 2050. Bối cảnh trên đặt ra một yêu cầu tất yếu, đó là việc thúc đẩy nhanh hơn quá trình sử dụng năng lượng sạch để ứng dụng ngược lại trong sản xuất nhôm, tạo thành một vòng tuần hoàn.</w:t>
      </w:r>
    </w:p>
    <w:p w14:paraId="6553EFC9" w14:textId="001BD79C" w:rsidR="00FD06E1" w:rsidRPr="00056ACD" w:rsidRDefault="006C4C6C" w:rsidP="00BD1CC7">
      <w:pPr>
        <w:shd w:val="clear" w:color="auto" w:fill="FFFFFF"/>
        <w:spacing w:after="0" w:line="312" w:lineRule="auto"/>
        <w:ind w:firstLine="709"/>
        <w:jc w:val="both"/>
        <w:rPr>
          <w:rFonts w:ascii="Times New Roman" w:eastAsia="Times New Roman" w:hAnsi="Times New Roman" w:cs="Times New Roman"/>
          <w:sz w:val="26"/>
          <w:szCs w:val="26"/>
        </w:rPr>
      </w:pPr>
      <w:r w:rsidRPr="00056ACD">
        <w:rPr>
          <w:rFonts w:ascii="Times New Roman" w:eastAsia="Times New Roman" w:hAnsi="Times New Roman" w:cs="Times New Roman"/>
          <w:sz w:val="26"/>
          <w:szCs w:val="26"/>
        </w:rPr>
        <w:t>Fitch Solution</w:t>
      </w:r>
      <w:r w:rsidR="00FD06E1" w:rsidRPr="00056ACD">
        <w:rPr>
          <w:rFonts w:ascii="Times New Roman" w:eastAsia="Times New Roman" w:hAnsi="Times New Roman" w:cs="Times New Roman"/>
          <w:sz w:val="26"/>
          <w:szCs w:val="26"/>
        </w:rPr>
        <w:t xml:space="preserve"> </w:t>
      </w:r>
      <w:r w:rsidRPr="00056ACD">
        <w:rPr>
          <w:rFonts w:ascii="Times New Roman" w:eastAsia="Times New Roman" w:hAnsi="Times New Roman" w:cs="Times New Roman"/>
          <w:sz w:val="26"/>
          <w:szCs w:val="26"/>
        </w:rPr>
        <w:t>cho</w:t>
      </w:r>
      <w:r w:rsidR="008A3C43" w:rsidRPr="00056ACD">
        <w:rPr>
          <w:rFonts w:ascii="Times New Roman" w:eastAsia="Times New Roman" w:hAnsi="Times New Roman" w:cs="Times New Roman"/>
          <w:sz w:val="26"/>
          <w:szCs w:val="26"/>
        </w:rPr>
        <w:t xml:space="preserve"> rằng</w:t>
      </w:r>
      <w:r w:rsidR="00FD06E1" w:rsidRPr="00056ACD">
        <w:rPr>
          <w:rFonts w:ascii="Times New Roman" w:eastAsia="Times New Roman" w:hAnsi="Times New Roman" w:cs="Times New Roman"/>
          <w:sz w:val="26"/>
          <w:szCs w:val="26"/>
        </w:rPr>
        <w:t xml:space="preserve"> nguồn cung sẽ vẫn hạn chế, thúc đẩy giá tăng trong suốt năm 2024 mặc dù triển vọng nguồn cung trong nửa cuối năm 2024</w:t>
      </w:r>
      <w:r w:rsidR="000E1A47">
        <w:rPr>
          <w:rFonts w:ascii="Times New Roman" w:eastAsia="Times New Roman" w:hAnsi="Times New Roman" w:cs="Times New Roman"/>
          <w:sz w:val="26"/>
          <w:szCs w:val="26"/>
        </w:rPr>
        <w:t xml:space="preserve"> có phần tích cực hơn. Fitch Solution</w:t>
      </w:r>
      <w:r w:rsidR="00FD06E1" w:rsidRPr="00056ACD">
        <w:rPr>
          <w:rFonts w:ascii="Times New Roman" w:eastAsia="Times New Roman" w:hAnsi="Times New Roman" w:cs="Times New Roman"/>
          <w:sz w:val="26"/>
          <w:szCs w:val="26"/>
        </w:rPr>
        <w:t xml:space="preserve"> đã điều chỉnh ước tính của mình về thặng dư thị trường nhôm xuống còn 97.000 tấn, giảm nhẹ so với mức dự báo trước đó là 116.000 tấn, với mức tăng trưởng nhu cầu năm 2024 dự kiến ​​sẽ vượt xa nguồn cung", </w:t>
      </w:r>
    </w:p>
    <w:p w14:paraId="3EC23DA3" w14:textId="0B5A5E1A" w:rsidR="00FD06E1" w:rsidRPr="00056ACD" w:rsidRDefault="006C4C6C" w:rsidP="00BD1CC7">
      <w:pPr>
        <w:shd w:val="clear" w:color="auto" w:fill="FFFFFF"/>
        <w:spacing w:after="0" w:line="312" w:lineRule="auto"/>
        <w:ind w:firstLine="709"/>
        <w:jc w:val="both"/>
        <w:rPr>
          <w:rFonts w:ascii="Times New Roman" w:eastAsia="Times New Roman" w:hAnsi="Times New Roman" w:cs="Times New Roman"/>
          <w:sz w:val="26"/>
          <w:szCs w:val="26"/>
        </w:rPr>
      </w:pPr>
      <w:r w:rsidRPr="00056ACD">
        <w:rPr>
          <w:rFonts w:ascii="Times New Roman" w:eastAsia="Times New Roman" w:hAnsi="Times New Roman" w:cs="Times New Roman"/>
          <w:sz w:val="26"/>
          <w:szCs w:val="26"/>
        </w:rPr>
        <w:t>Hơn nữa, n</w:t>
      </w:r>
      <w:r w:rsidR="00FD06E1" w:rsidRPr="00056ACD">
        <w:rPr>
          <w:rFonts w:ascii="Times New Roman" w:eastAsia="Times New Roman" w:hAnsi="Times New Roman" w:cs="Times New Roman"/>
          <w:sz w:val="26"/>
          <w:szCs w:val="26"/>
        </w:rPr>
        <w:t>hu cầu bền vững từ lĩnh vực nă</w:t>
      </w:r>
      <w:r w:rsidRPr="00056ACD">
        <w:rPr>
          <w:rFonts w:ascii="Times New Roman" w:eastAsia="Times New Roman" w:hAnsi="Times New Roman" w:cs="Times New Roman"/>
          <w:sz w:val="26"/>
          <w:szCs w:val="26"/>
        </w:rPr>
        <w:t xml:space="preserve">ng lượng sạch của Trung Quốc nên đòi hỏi </w:t>
      </w:r>
      <w:r w:rsidR="00FD06E1" w:rsidRPr="00056ACD">
        <w:rPr>
          <w:rFonts w:ascii="Times New Roman" w:eastAsia="Times New Roman" w:hAnsi="Times New Roman" w:cs="Times New Roman"/>
          <w:sz w:val="26"/>
          <w:szCs w:val="26"/>
        </w:rPr>
        <w:t>sự cân bằng thị trường chặ</w:t>
      </w:r>
      <w:r w:rsidRPr="00056ACD">
        <w:rPr>
          <w:rFonts w:ascii="Times New Roman" w:eastAsia="Times New Roman" w:hAnsi="Times New Roman" w:cs="Times New Roman"/>
          <w:sz w:val="26"/>
          <w:szCs w:val="26"/>
        </w:rPr>
        <w:t>t chẽ hơn</w:t>
      </w:r>
      <w:r w:rsidR="00A26E84">
        <w:rPr>
          <w:rFonts w:ascii="Times New Roman" w:eastAsia="Times New Roman" w:hAnsi="Times New Roman" w:cs="Times New Roman"/>
          <w:sz w:val="26"/>
          <w:szCs w:val="26"/>
        </w:rPr>
        <w:t>.</w:t>
      </w:r>
    </w:p>
    <w:p w14:paraId="0BCE9CF1" w14:textId="17C97286" w:rsidR="00753794" w:rsidRDefault="00796E37" w:rsidP="00BD1CC7">
      <w:pPr>
        <w:spacing w:after="0" w:line="312" w:lineRule="auto"/>
        <w:ind w:firstLine="709"/>
        <w:jc w:val="both"/>
        <w:rPr>
          <w:rFonts w:ascii="Times New Roman" w:hAnsi="Times New Roman" w:cs="Times New Roman"/>
          <w:b/>
          <w:iCs/>
          <w:spacing w:val="3"/>
          <w:sz w:val="26"/>
          <w:szCs w:val="26"/>
        </w:rPr>
      </w:pPr>
      <w:r w:rsidRPr="00056ACD">
        <w:rPr>
          <w:rFonts w:ascii="Times New Roman" w:hAnsi="Times New Roman" w:cs="Times New Roman"/>
          <w:b/>
          <w:iCs/>
          <w:spacing w:val="3"/>
          <w:sz w:val="26"/>
          <w:szCs w:val="26"/>
        </w:rPr>
        <w:t xml:space="preserve">Diễn biến giá nhôm </w:t>
      </w:r>
      <w:r w:rsidR="00964666" w:rsidRPr="00056ACD">
        <w:rPr>
          <w:rFonts w:ascii="Times New Roman" w:hAnsi="Times New Roman" w:cs="Times New Roman"/>
          <w:b/>
          <w:iCs/>
          <w:spacing w:val="3"/>
          <w:sz w:val="26"/>
          <w:szCs w:val="26"/>
        </w:rPr>
        <w:t>đầu năm 2024 và dự báo giá trong năm 2025</w:t>
      </w:r>
    </w:p>
    <w:p w14:paraId="263B4A5C" w14:textId="6E2A90DE" w:rsidR="000F2039" w:rsidRPr="000F2039" w:rsidRDefault="000F2039" w:rsidP="00BD1CC7">
      <w:pPr>
        <w:shd w:val="clear" w:color="auto" w:fill="FFFFFF"/>
        <w:spacing w:after="0" w:line="312" w:lineRule="auto"/>
        <w:ind w:firstLine="709"/>
        <w:jc w:val="both"/>
        <w:rPr>
          <w:rFonts w:ascii="Times New Roman" w:eastAsia="Times New Roman" w:hAnsi="Times New Roman" w:cs="Times New Roman"/>
          <w:color w:val="333333"/>
          <w:sz w:val="26"/>
          <w:szCs w:val="26"/>
        </w:rPr>
      </w:pPr>
      <w:r w:rsidRPr="00056ACD">
        <w:rPr>
          <w:rFonts w:ascii="Times New Roman" w:eastAsia="Times New Roman" w:hAnsi="Times New Roman" w:cs="Times New Roman"/>
          <w:color w:val="333333"/>
          <w:sz w:val="26"/>
          <w:szCs w:val="26"/>
        </w:rPr>
        <w:t xml:space="preserve">Tăng 6,2% </w:t>
      </w:r>
      <w:r w:rsidR="0051720B">
        <w:rPr>
          <w:rFonts w:ascii="Times New Roman" w:eastAsia="Times New Roman" w:hAnsi="Times New Roman" w:cs="Times New Roman"/>
          <w:color w:val="333333"/>
          <w:sz w:val="26"/>
          <w:szCs w:val="26"/>
        </w:rPr>
        <w:t>trong 6 tháng đầu</w:t>
      </w:r>
      <w:r w:rsidRPr="00056ACD">
        <w:rPr>
          <w:rFonts w:ascii="Times New Roman" w:eastAsia="Times New Roman" w:hAnsi="Times New Roman" w:cs="Times New Roman"/>
          <w:color w:val="333333"/>
          <w:sz w:val="26"/>
          <w:szCs w:val="26"/>
        </w:rPr>
        <w:t xml:space="preserve"> năm 2024</w:t>
      </w:r>
      <w:r w:rsidR="00BD1CC7">
        <w:rPr>
          <w:rFonts w:ascii="Times New Roman" w:eastAsia="Times New Roman" w:hAnsi="Times New Roman" w:cs="Times New Roman"/>
          <w:color w:val="333333"/>
          <w:sz w:val="26"/>
          <w:szCs w:val="26"/>
        </w:rPr>
        <w:t>.</w:t>
      </w:r>
    </w:p>
    <w:p w14:paraId="2F125C32" w14:textId="101A618D" w:rsidR="006C4C6C" w:rsidRPr="00056ACD" w:rsidRDefault="00540D40" w:rsidP="00BD1CC7">
      <w:pPr>
        <w:pStyle w:val="NormalWeb"/>
        <w:shd w:val="clear" w:color="auto" w:fill="FFFFFF"/>
        <w:spacing w:before="0" w:beforeAutospacing="0" w:after="0" w:afterAutospacing="0" w:line="312" w:lineRule="auto"/>
        <w:ind w:firstLine="709"/>
        <w:jc w:val="both"/>
        <w:rPr>
          <w:rFonts w:eastAsiaTheme="minorHAnsi"/>
          <w:sz w:val="26"/>
          <w:szCs w:val="26"/>
        </w:rPr>
      </w:pPr>
      <w:r w:rsidRPr="00056ACD">
        <w:rPr>
          <w:rFonts w:eastAsiaTheme="minorHAnsi"/>
          <w:sz w:val="26"/>
          <w:szCs w:val="26"/>
        </w:rPr>
        <w:t xml:space="preserve">Sau năm 2023 liên tục được giao dịch ở mức thấp, giá nhôm thế giới đã tăng vọt, thậm chí có thời điểm đạt mức cao nhất gần 2 năm. </w:t>
      </w:r>
      <w:r w:rsidR="00FD06E1" w:rsidRPr="00056ACD">
        <w:rPr>
          <w:rFonts w:eastAsiaTheme="minorHAnsi"/>
          <w:sz w:val="26"/>
          <w:szCs w:val="26"/>
        </w:rPr>
        <w:t xml:space="preserve">Mặc dù giá nhôm đã giảm khoảng  9% kể từ khi tăng vọt lên mức cao nhất </w:t>
      </w:r>
      <w:r w:rsidR="00FE2A85">
        <w:rPr>
          <w:rFonts w:eastAsiaTheme="minorHAnsi"/>
          <w:sz w:val="26"/>
          <w:szCs w:val="26"/>
        </w:rPr>
        <w:t>trong hai năm là 2.796 usd/t</w:t>
      </w:r>
      <w:r w:rsidR="00FD06E1" w:rsidRPr="00056ACD">
        <w:rPr>
          <w:rFonts w:eastAsiaTheme="minorHAnsi"/>
          <w:sz w:val="26"/>
          <w:szCs w:val="26"/>
        </w:rPr>
        <w:t xml:space="preserve"> vào ngày 29 tháng 5 năm 2024, nhưng giá có khả năng sẽ tăng do nguồn cung hạn hẹp trong thời gian còn lại của năm</w:t>
      </w:r>
    </w:p>
    <w:p w14:paraId="37865B8F" w14:textId="1C098969" w:rsidR="006C4C6C" w:rsidRPr="00056ACD" w:rsidRDefault="00D379BB" w:rsidP="00BD1CC7">
      <w:pPr>
        <w:pStyle w:val="NormalWeb"/>
        <w:shd w:val="clear" w:color="auto" w:fill="FFFFFF"/>
        <w:spacing w:before="0" w:beforeAutospacing="0" w:after="0" w:afterAutospacing="0" w:line="312" w:lineRule="auto"/>
        <w:ind w:firstLine="709"/>
        <w:jc w:val="both"/>
        <w:rPr>
          <w:rFonts w:eastAsiaTheme="minorHAnsi"/>
          <w:sz w:val="26"/>
          <w:szCs w:val="26"/>
        </w:rPr>
      </w:pPr>
      <w:r w:rsidRPr="00056ACD">
        <w:rPr>
          <w:rFonts w:eastAsiaTheme="minorHAnsi"/>
          <w:sz w:val="26"/>
          <w:szCs w:val="26"/>
        </w:rPr>
        <w:t>Khi</w:t>
      </w:r>
      <w:r w:rsidR="006C4C6C" w:rsidRPr="00056ACD">
        <w:rPr>
          <w:rFonts w:eastAsiaTheme="minorHAnsi"/>
          <w:sz w:val="26"/>
          <w:szCs w:val="26"/>
        </w:rPr>
        <w:t xml:space="preserve"> đồng đô la yếu hơn và việc Fed cắt giảm lãi suất có thể hỗ trợ giá nhôm.</w:t>
      </w:r>
    </w:p>
    <w:p w14:paraId="708B317B" w14:textId="77777777" w:rsidR="00753794" w:rsidRPr="00056ACD" w:rsidRDefault="00753794" w:rsidP="00BD1CC7">
      <w:pPr>
        <w:pStyle w:val="NormalWeb"/>
        <w:shd w:val="clear" w:color="auto" w:fill="FFFFFF"/>
        <w:spacing w:before="0" w:beforeAutospacing="0" w:after="0" w:afterAutospacing="0" w:line="312" w:lineRule="auto"/>
        <w:ind w:firstLine="709"/>
        <w:jc w:val="both"/>
        <w:rPr>
          <w:rFonts w:eastAsiaTheme="minorHAnsi"/>
          <w:sz w:val="26"/>
          <w:szCs w:val="26"/>
        </w:rPr>
      </w:pPr>
      <w:r w:rsidRPr="00056ACD">
        <w:rPr>
          <w:rFonts w:eastAsiaTheme="minorHAnsi"/>
          <w:sz w:val="26"/>
          <w:szCs w:val="26"/>
        </w:rPr>
        <w:t>Biến động Giá Nhôm Thế Giới trong 6 tháng gần đây: +12,37 %</w:t>
      </w:r>
    </w:p>
    <w:p w14:paraId="26F62EDA" w14:textId="77777777" w:rsidR="00753794" w:rsidRPr="00056ACD" w:rsidRDefault="00753794" w:rsidP="00BD1CC7">
      <w:pPr>
        <w:pStyle w:val="NormalWeb"/>
        <w:shd w:val="clear" w:color="auto" w:fill="FFFFFF"/>
        <w:spacing w:before="0" w:beforeAutospacing="0" w:after="0" w:afterAutospacing="0" w:line="312" w:lineRule="auto"/>
        <w:ind w:firstLine="709"/>
        <w:jc w:val="both"/>
        <w:rPr>
          <w:rFonts w:eastAsiaTheme="minorHAnsi"/>
          <w:sz w:val="26"/>
          <w:szCs w:val="26"/>
        </w:rPr>
      </w:pPr>
      <w:r w:rsidRPr="00056ACD">
        <w:rPr>
          <w:rFonts w:eastAsiaTheme="minorHAnsi"/>
          <w:sz w:val="26"/>
          <w:szCs w:val="26"/>
        </w:rPr>
        <w:t>Giá đạt đỉnh vào 29/05/2024: 2,796.00 USD / mt</w:t>
      </w:r>
    </w:p>
    <w:p w14:paraId="4D701BB7" w14:textId="77777777" w:rsidR="00753794" w:rsidRPr="00056ACD" w:rsidRDefault="00753794" w:rsidP="00BD1CC7">
      <w:pPr>
        <w:pStyle w:val="NormalWeb"/>
        <w:shd w:val="clear" w:color="auto" w:fill="FFFFFF"/>
        <w:spacing w:before="0" w:beforeAutospacing="0" w:after="0" w:afterAutospacing="0" w:line="312" w:lineRule="auto"/>
        <w:ind w:firstLine="709"/>
        <w:jc w:val="both"/>
        <w:rPr>
          <w:rFonts w:eastAsiaTheme="minorHAnsi"/>
          <w:sz w:val="26"/>
          <w:szCs w:val="26"/>
        </w:rPr>
      </w:pPr>
      <w:r w:rsidRPr="00056ACD">
        <w:rPr>
          <w:rFonts w:eastAsiaTheme="minorHAnsi"/>
          <w:sz w:val="26"/>
          <w:szCs w:val="26"/>
        </w:rPr>
        <w:t>Giá chạm đáy vào 03/2024: 2,224.00 USD / mt</w:t>
      </w:r>
    </w:p>
    <w:p w14:paraId="540C3F80" w14:textId="77777777" w:rsidR="00FD06E1" w:rsidRPr="00056ACD" w:rsidRDefault="00FD06E1" w:rsidP="00DB118E">
      <w:pPr>
        <w:shd w:val="clear" w:color="auto" w:fill="FFFFFF"/>
        <w:spacing w:after="0" w:line="312" w:lineRule="auto"/>
        <w:jc w:val="both"/>
        <w:rPr>
          <w:rFonts w:ascii="Times New Roman" w:eastAsia="Times New Roman" w:hAnsi="Times New Roman" w:cs="Times New Roman"/>
          <w:color w:val="333333"/>
          <w:sz w:val="26"/>
          <w:szCs w:val="26"/>
        </w:rPr>
      </w:pPr>
    </w:p>
    <w:p w14:paraId="2BFA34F4" w14:textId="1AB95C07" w:rsidR="000C0F28" w:rsidRPr="00056ACD" w:rsidRDefault="00981170" w:rsidP="00BD1CC7">
      <w:pPr>
        <w:shd w:val="clear" w:color="auto" w:fill="FFFFFF"/>
        <w:spacing w:before="233" w:after="233" w:line="450" w:lineRule="atLeast"/>
        <w:jc w:val="center"/>
        <w:rPr>
          <w:rFonts w:ascii="Times New Roman" w:eastAsia="Times New Roman" w:hAnsi="Times New Roman" w:cs="Times New Roman"/>
          <w:color w:val="333333"/>
          <w:sz w:val="26"/>
          <w:szCs w:val="26"/>
        </w:rPr>
      </w:pPr>
      <w:r w:rsidRPr="00056ACD">
        <w:rPr>
          <w:rFonts w:ascii="Times New Roman" w:hAnsi="Times New Roman" w:cs="Times New Roman"/>
          <w:noProof/>
          <w:sz w:val="26"/>
          <w:szCs w:val="26"/>
        </w:rPr>
        <w:lastRenderedPageBreak/>
        <w:drawing>
          <wp:inline distT="0" distB="0" distL="0" distR="0" wp14:anchorId="23F7536F" wp14:editId="2A1B6021">
            <wp:extent cx="5179039" cy="221300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92253" cy="2218648"/>
                    </a:xfrm>
                    <a:prstGeom prst="rect">
                      <a:avLst/>
                    </a:prstGeom>
                  </pic:spPr>
                </pic:pic>
              </a:graphicData>
            </a:graphic>
          </wp:inline>
        </w:drawing>
      </w:r>
    </w:p>
    <w:p w14:paraId="7D844287" w14:textId="72048A5C" w:rsidR="004327EF" w:rsidRPr="00056ACD" w:rsidRDefault="000C0F28" w:rsidP="000F2039">
      <w:pPr>
        <w:spacing w:before="120" w:after="0" w:line="288" w:lineRule="auto"/>
        <w:ind w:firstLine="720"/>
        <w:jc w:val="both"/>
        <w:rPr>
          <w:rFonts w:ascii="Times New Roman" w:hAnsi="Times New Roman" w:cs="Times New Roman"/>
          <w:i/>
          <w:sz w:val="26"/>
          <w:szCs w:val="26"/>
        </w:rPr>
      </w:pPr>
      <w:r w:rsidRPr="00056ACD">
        <w:rPr>
          <w:rFonts w:ascii="Times New Roman" w:hAnsi="Times New Roman" w:cs="Times New Roman"/>
          <w:i/>
          <w:sz w:val="26"/>
          <w:szCs w:val="26"/>
        </w:rPr>
        <w:t>Hình</w:t>
      </w:r>
      <w:r w:rsidR="00BD1CC7">
        <w:rPr>
          <w:rFonts w:ascii="Times New Roman" w:hAnsi="Times New Roman" w:cs="Times New Roman"/>
          <w:i/>
          <w:sz w:val="26"/>
          <w:szCs w:val="26"/>
        </w:rPr>
        <w:t xml:space="preserve"> </w:t>
      </w:r>
      <w:r w:rsidRPr="00056ACD">
        <w:rPr>
          <w:rFonts w:ascii="Times New Roman" w:hAnsi="Times New Roman" w:cs="Times New Roman"/>
          <w:i/>
          <w:sz w:val="26"/>
          <w:szCs w:val="26"/>
        </w:rPr>
        <w:t>1. Diễn biến</w:t>
      </w:r>
      <w:r w:rsidR="009542CC" w:rsidRPr="00056ACD">
        <w:rPr>
          <w:rFonts w:ascii="Times New Roman" w:hAnsi="Times New Roman" w:cs="Times New Roman"/>
          <w:i/>
          <w:sz w:val="26"/>
          <w:szCs w:val="26"/>
        </w:rPr>
        <w:t xml:space="preserve"> giá Nhôm</w:t>
      </w:r>
      <w:r w:rsidR="0022401F" w:rsidRPr="00056ACD">
        <w:rPr>
          <w:rFonts w:ascii="Times New Roman" w:hAnsi="Times New Roman" w:cs="Times New Roman"/>
          <w:i/>
          <w:sz w:val="26"/>
          <w:szCs w:val="26"/>
        </w:rPr>
        <w:t xml:space="preserve"> </w:t>
      </w:r>
      <w:r w:rsidRPr="00056ACD">
        <w:rPr>
          <w:rFonts w:ascii="Times New Roman" w:hAnsi="Times New Roman" w:cs="Times New Roman"/>
          <w:i/>
          <w:sz w:val="26"/>
          <w:szCs w:val="26"/>
        </w:rPr>
        <w:t>thế giới các</w:t>
      </w:r>
      <w:r w:rsidR="0022401F" w:rsidRPr="00056ACD">
        <w:rPr>
          <w:rFonts w:ascii="Times New Roman" w:hAnsi="Times New Roman" w:cs="Times New Roman"/>
          <w:i/>
          <w:sz w:val="26"/>
          <w:szCs w:val="26"/>
        </w:rPr>
        <w:t xml:space="preserve"> </w:t>
      </w:r>
      <w:r w:rsidRPr="00056ACD">
        <w:rPr>
          <w:rFonts w:ascii="Times New Roman" w:hAnsi="Times New Roman" w:cs="Times New Roman"/>
          <w:i/>
          <w:sz w:val="26"/>
          <w:szCs w:val="26"/>
        </w:rPr>
        <w:t>tháng đầ</w:t>
      </w:r>
      <w:r w:rsidR="00086A8E" w:rsidRPr="00056ACD">
        <w:rPr>
          <w:rFonts w:ascii="Times New Roman" w:hAnsi="Times New Roman" w:cs="Times New Roman"/>
          <w:i/>
          <w:sz w:val="26"/>
          <w:szCs w:val="26"/>
        </w:rPr>
        <w:t>u năm 2024</w:t>
      </w:r>
      <w:r w:rsidR="0022401F" w:rsidRPr="00056ACD">
        <w:rPr>
          <w:rFonts w:ascii="Times New Roman" w:hAnsi="Times New Roman" w:cs="Times New Roman"/>
          <w:i/>
          <w:sz w:val="26"/>
          <w:szCs w:val="26"/>
        </w:rPr>
        <w:t>(usd/t)</w:t>
      </w:r>
    </w:p>
    <w:p w14:paraId="20AD54F0" w14:textId="127F31AE" w:rsidR="00C373CE" w:rsidRPr="00056ACD" w:rsidRDefault="00981170" w:rsidP="00BD1CC7">
      <w:pPr>
        <w:spacing w:before="120" w:after="0" w:line="288" w:lineRule="auto"/>
        <w:ind w:firstLine="720"/>
        <w:jc w:val="both"/>
        <w:rPr>
          <w:rFonts w:ascii="Times New Roman" w:hAnsi="Times New Roman" w:cs="Times New Roman"/>
          <w:b/>
          <w:i/>
          <w:sz w:val="26"/>
          <w:szCs w:val="26"/>
        </w:rPr>
      </w:pPr>
      <w:r w:rsidRPr="00056ACD">
        <w:rPr>
          <w:rFonts w:ascii="Times New Roman" w:hAnsi="Times New Roman" w:cs="Times New Roman"/>
          <w:b/>
          <w:i/>
          <w:sz w:val="26"/>
          <w:szCs w:val="26"/>
        </w:rPr>
        <w:t>Dự báo giá Nhôm năm 2025</w:t>
      </w:r>
      <w:r w:rsidR="00480038">
        <w:rPr>
          <w:rFonts w:ascii="Times New Roman" w:hAnsi="Times New Roman" w:cs="Times New Roman"/>
          <w:b/>
          <w:i/>
          <w:sz w:val="26"/>
          <w:szCs w:val="26"/>
        </w:rPr>
        <w:t>.</w:t>
      </w:r>
      <w:bookmarkStart w:id="0" w:name="_GoBack"/>
      <w:bookmarkEnd w:id="0"/>
    </w:p>
    <w:p w14:paraId="40D48263" w14:textId="3C7C15AA" w:rsidR="00E15795" w:rsidRPr="00056ACD" w:rsidRDefault="00E15795" w:rsidP="00AF4E4E">
      <w:pPr>
        <w:spacing w:before="120" w:after="0" w:line="288" w:lineRule="auto"/>
        <w:ind w:firstLine="720"/>
        <w:jc w:val="both"/>
        <w:rPr>
          <w:rFonts w:ascii="Times New Roman" w:hAnsi="Times New Roman" w:cs="Times New Roman"/>
          <w:sz w:val="26"/>
          <w:szCs w:val="26"/>
        </w:rPr>
      </w:pPr>
      <w:r w:rsidRPr="00056ACD">
        <w:rPr>
          <w:rFonts w:ascii="Times New Roman" w:hAnsi="Times New Roman" w:cs="Times New Roman"/>
          <w:sz w:val="26"/>
          <w:szCs w:val="26"/>
        </w:rPr>
        <w:t>Đối với năm 2025, giá nhôm được dự báo sẽ tiếp tục tăng do hoạt động công nghiệp cải thiện dự kiến ​​sẽ thúc đẩy tiêu thụ trong các ngành công nghiệp, đặc biệt là ô tô, đóng gói, xây dựng và năng lượng tái tạo.</w:t>
      </w:r>
    </w:p>
    <w:p w14:paraId="7E1378DC" w14:textId="77777777" w:rsidR="00AF4E4E" w:rsidRPr="00056ACD" w:rsidRDefault="00AF4E4E" w:rsidP="00AF4E4E">
      <w:pPr>
        <w:spacing w:before="120" w:after="0" w:line="288"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573"/>
        <w:gridCol w:w="4573"/>
      </w:tblGrid>
      <w:tr w:rsidR="00AF4E4E" w:rsidRPr="00056ACD" w14:paraId="53DF677A" w14:textId="77777777" w:rsidTr="00AF4E4E">
        <w:tc>
          <w:tcPr>
            <w:tcW w:w="4573" w:type="dxa"/>
          </w:tcPr>
          <w:p w14:paraId="55E6E257" w14:textId="40D36123" w:rsidR="00AF4E4E" w:rsidRPr="00056ACD" w:rsidRDefault="00AF4E4E" w:rsidP="00AF4E4E">
            <w:pPr>
              <w:spacing w:before="120" w:after="0" w:line="288" w:lineRule="auto"/>
              <w:jc w:val="both"/>
              <w:rPr>
                <w:rFonts w:ascii="Times New Roman" w:hAnsi="Times New Roman" w:cs="Times New Roman"/>
                <w:b/>
                <w:sz w:val="26"/>
                <w:szCs w:val="26"/>
              </w:rPr>
            </w:pPr>
            <w:r w:rsidRPr="00056ACD">
              <w:rPr>
                <w:rFonts w:ascii="Times New Roman" w:hAnsi="Times New Roman" w:cs="Times New Roman"/>
                <w:b/>
                <w:sz w:val="26"/>
                <w:szCs w:val="26"/>
              </w:rPr>
              <w:t>Nhà phân tích dự báo</w:t>
            </w:r>
          </w:p>
        </w:tc>
        <w:tc>
          <w:tcPr>
            <w:tcW w:w="4573" w:type="dxa"/>
          </w:tcPr>
          <w:p w14:paraId="158614FA" w14:textId="5C6BC8BE" w:rsidR="00AF4E4E" w:rsidRPr="00056ACD" w:rsidRDefault="00AF4E4E" w:rsidP="00AF4E4E">
            <w:pPr>
              <w:spacing w:before="120" w:after="0" w:line="288" w:lineRule="auto"/>
              <w:jc w:val="both"/>
              <w:rPr>
                <w:rFonts w:ascii="Times New Roman" w:hAnsi="Times New Roman" w:cs="Times New Roman"/>
                <w:b/>
                <w:sz w:val="26"/>
                <w:szCs w:val="26"/>
              </w:rPr>
            </w:pPr>
            <w:r w:rsidRPr="00056ACD">
              <w:rPr>
                <w:rFonts w:ascii="Times New Roman" w:hAnsi="Times New Roman" w:cs="Times New Roman"/>
                <w:b/>
                <w:sz w:val="26"/>
                <w:szCs w:val="26"/>
              </w:rPr>
              <w:t>Giá Nhôm dự báo năm 2025</w:t>
            </w:r>
            <w:r w:rsidR="00DB5056" w:rsidRPr="00056ACD">
              <w:rPr>
                <w:rFonts w:ascii="Times New Roman" w:hAnsi="Times New Roman" w:cs="Times New Roman"/>
                <w:b/>
                <w:sz w:val="26"/>
                <w:szCs w:val="26"/>
              </w:rPr>
              <w:t xml:space="preserve"> (USD/T)</w:t>
            </w:r>
          </w:p>
        </w:tc>
      </w:tr>
      <w:tr w:rsidR="00AF4E4E" w:rsidRPr="00056ACD" w14:paraId="543940A2" w14:textId="77777777" w:rsidTr="00AF4E4E">
        <w:tc>
          <w:tcPr>
            <w:tcW w:w="4573" w:type="dxa"/>
          </w:tcPr>
          <w:p w14:paraId="3C91970D" w14:textId="4C68FF00" w:rsidR="00AF4E4E" w:rsidRPr="00056ACD" w:rsidRDefault="00DB5056"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ANZ Research</w:t>
            </w:r>
          </w:p>
        </w:tc>
        <w:tc>
          <w:tcPr>
            <w:tcW w:w="4573" w:type="dxa"/>
          </w:tcPr>
          <w:p w14:paraId="385C9E7F" w14:textId="16BA9FF8"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2430</w:t>
            </w:r>
          </w:p>
        </w:tc>
      </w:tr>
      <w:tr w:rsidR="00AF4E4E" w:rsidRPr="00056ACD" w14:paraId="035E3F9E" w14:textId="77777777" w:rsidTr="00AF4E4E">
        <w:tc>
          <w:tcPr>
            <w:tcW w:w="4573" w:type="dxa"/>
          </w:tcPr>
          <w:p w14:paraId="3371602B" w14:textId="60DD8FF7" w:rsidR="00AF4E4E" w:rsidRPr="00056ACD" w:rsidRDefault="00DB5056"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OCE Úc</w:t>
            </w:r>
          </w:p>
        </w:tc>
        <w:tc>
          <w:tcPr>
            <w:tcW w:w="4573" w:type="dxa"/>
          </w:tcPr>
          <w:p w14:paraId="1F8318E1" w14:textId="6797753C"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2424</w:t>
            </w:r>
          </w:p>
        </w:tc>
      </w:tr>
      <w:tr w:rsidR="00AF4E4E" w:rsidRPr="00056ACD" w14:paraId="6ED6A085" w14:textId="77777777" w:rsidTr="00AF4E4E">
        <w:tc>
          <w:tcPr>
            <w:tcW w:w="4573" w:type="dxa"/>
          </w:tcPr>
          <w:p w14:paraId="51BB35A3" w14:textId="5D51059C" w:rsidR="00AF4E4E" w:rsidRPr="00056ACD" w:rsidRDefault="00847150"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 xml:space="preserve">Tập đoàn </w:t>
            </w:r>
            <w:r w:rsidR="00DB5056" w:rsidRPr="00056ACD">
              <w:rPr>
                <w:rFonts w:ascii="Times New Roman" w:hAnsi="Times New Roman" w:cs="Times New Roman"/>
                <w:sz w:val="26"/>
                <w:szCs w:val="26"/>
              </w:rPr>
              <w:t>BMI</w:t>
            </w:r>
          </w:p>
        </w:tc>
        <w:tc>
          <w:tcPr>
            <w:tcW w:w="4573" w:type="dxa"/>
          </w:tcPr>
          <w:p w14:paraId="1605929F" w14:textId="56A43B59"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2500</w:t>
            </w:r>
          </w:p>
        </w:tc>
      </w:tr>
      <w:tr w:rsidR="00AF4E4E" w:rsidRPr="00056ACD" w14:paraId="53F262E5" w14:textId="77777777" w:rsidTr="00AF4E4E">
        <w:tc>
          <w:tcPr>
            <w:tcW w:w="4573" w:type="dxa"/>
          </w:tcPr>
          <w:p w14:paraId="3AD90873" w14:textId="23F1A50E" w:rsidR="00AF4E4E" w:rsidRPr="00056ACD" w:rsidRDefault="00DB5056"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ING (tập đoàn quốc tế Hà Lan)</w:t>
            </w:r>
          </w:p>
        </w:tc>
        <w:tc>
          <w:tcPr>
            <w:tcW w:w="4573" w:type="dxa"/>
          </w:tcPr>
          <w:p w14:paraId="3326009D" w14:textId="3602F13F"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2500</w:t>
            </w:r>
          </w:p>
        </w:tc>
      </w:tr>
      <w:tr w:rsidR="00AF4E4E" w:rsidRPr="00056ACD" w14:paraId="07449574" w14:textId="77777777" w:rsidTr="00AF4E4E">
        <w:tc>
          <w:tcPr>
            <w:tcW w:w="4573" w:type="dxa"/>
          </w:tcPr>
          <w:p w14:paraId="14C8DF8F" w14:textId="72C68278" w:rsidR="00AF4E4E" w:rsidRPr="00056ACD" w:rsidRDefault="00DB5056"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Fitch Ratings</w:t>
            </w:r>
          </w:p>
        </w:tc>
        <w:tc>
          <w:tcPr>
            <w:tcW w:w="4573" w:type="dxa"/>
          </w:tcPr>
          <w:p w14:paraId="793527CB" w14:textId="3B6B2C9F"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2400</w:t>
            </w:r>
          </w:p>
        </w:tc>
      </w:tr>
      <w:tr w:rsidR="00AF4E4E" w:rsidRPr="00056ACD" w14:paraId="0B0B2C56" w14:textId="77777777" w:rsidTr="00AF4E4E">
        <w:tc>
          <w:tcPr>
            <w:tcW w:w="4573" w:type="dxa"/>
          </w:tcPr>
          <w:p w14:paraId="6D263C9C" w14:textId="1E2FB35F" w:rsidR="00AF4E4E" w:rsidRPr="00056ACD" w:rsidRDefault="00DB5056" w:rsidP="00AF4E4E">
            <w:pPr>
              <w:spacing w:before="120" w:after="0" w:line="288" w:lineRule="auto"/>
              <w:jc w:val="both"/>
              <w:rPr>
                <w:rFonts w:ascii="Times New Roman" w:hAnsi="Times New Roman" w:cs="Times New Roman"/>
                <w:sz w:val="26"/>
                <w:szCs w:val="26"/>
              </w:rPr>
            </w:pPr>
            <w:r w:rsidRPr="00056ACD">
              <w:rPr>
                <w:rFonts w:ascii="Times New Roman" w:hAnsi="Times New Roman" w:cs="Times New Roman"/>
                <w:sz w:val="26"/>
                <w:szCs w:val="26"/>
              </w:rPr>
              <w:t>Ngân hàng thế giới</w:t>
            </w:r>
          </w:p>
        </w:tc>
        <w:tc>
          <w:tcPr>
            <w:tcW w:w="4573" w:type="dxa"/>
          </w:tcPr>
          <w:p w14:paraId="6EF012B9" w14:textId="76AFE0CA" w:rsidR="00AF4E4E" w:rsidRPr="00056ACD" w:rsidRDefault="00DB5056" w:rsidP="00753794">
            <w:pPr>
              <w:spacing w:before="120" w:after="0" w:line="288" w:lineRule="auto"/>
              <w:jc w:val="center"/>
              <w:rPr>
                <w:rFonts w:ascii="Times New Roman" w:hAnsi="Times New Roman" w:cs="Times New Roman"/>
                <w:sz w:val="26"/>
                <w:szCs w:val="26"/>
              </w:rPr>
            </w:pPr>
            <w:r w:rsidRPr="00056ACD">
              <w:rPr>
                <w:rFonts w:ascii="Times New Roman" w:hAnsi="Times New Roman" w:cs="Times New Roman"/>
                <w:sz w:val="26"/>
                <w:szCs w:val="26"/>
              </w:rPr>
              <w:t>2400</w:t>
            </w:r>
          </w:p>
        </w:tc>
      </w:tr>
    </w:tbl>
    <w:p w14:paraId="7F6DB95E" w14:textId="77777777" w:rsidR="00056ACD" w:rsidRPr="00056ACD" w:rsidRDefault="00056ACD" w:rsidP="00056ACD">
      <w:pPr>
        <w:spacing w:before="120" w:after="0" w:line="288" w:lineRule="auto"/>
        <w:rPr>
          <w:rFonts w:ascii="Times New Roman" w:hAnsi="Times New Roman" w:cs="Times New Roman"/>
          <w:sz w:val="26"/>
          <w:szCs w:val="26"/>
        </w:rPr>
      </w:pPr>
    </w:p>
    <w:p w14:paraId="33725CE5" w14:textId="15FF5507" w:rsidR="00C51991" w:rsidRPr="00056ACD" w:rsidRDefault="00056ACD" w:rsidP="00056ACD">
      <w:pPr>
        <w:spacing w:before="120" w:after="0" w:line="288" w:lineRule="auto"/>
        <w:rPr>
          <w:rFonts w:ascii="Times New Roman" w:hAnsi="Times New Roman" w:cs="Times New Roman"/>
          <w:sz w:val="26"/>
          <w:szCs w:val="26"/>
        </w:rPr>
      </w:pPr>
      <w:r w:rsidRPr="00056ACD">
        <w:rPr>
          <w:rFonts w:ascii="Times New Roman" w:hAnsi="Times New Roman" w:cs="Times New Roman"/>
          <w:sz w:val="26"/>
          <w:szCs w:val="26"/>
        </w:rPr>
        <w:t>Chúng tôi dự báo theo phương pháp hằng số mũ</w:t>
      </w:r>
    </w:p>
    <w:p w14:paraId="4594C600" w14:textId="17972F7A" w:rsidR="00426EEB" w:rsidRPr="00056ACD" w:rsidRDefault="00426EEB" w:rsidP="000C0F28">
      <w:pPr>
        <w:spacing w:after="0" w:line="240" w:lineRule="auto"/>
        <w:rPr>
          <w:rFonts w:ascii="Times New Roman" w:eastAsia="Times New Roman" w:hAnsi="Times New Roman" w:cs="Times New Roman"/>
          <w:color w:val="000000"/>
          <w:sz w:val="26"/>
          <w:szCs w:val="26"/>
        </w:rPr>
      </w:pPr>
    </w:p>
    <w:tbl>
      <w:tblPr>
        <w:tblW w:w="8647" w:type="dxa"/>
        <w:tblInd w:w="108" w:type="dxa"/>
        <w:tblLook w:val="04A0" w:firstRow="1" w:lastRow="0" w:firstColumn="1" w:lastColumn="0" w:noHBand="0" w:noVBand="1"/>
      </w:tblPr>
      <w:tblGrid>
        <w:gridCol w:w="2410"/>
        <w:gridCol w:w="880"/>
        <w:gridCol w:w="1264"/>
        <w:gridCol w:w="1360"/>
        <w:gridCol w:w="1033"/>
        <w:gridCol w:w="1700"/>
      </w:tblGrid>
      <w:tr w:rsidR="00056ACD" w:rsidRPr="00056ACD" w14:paraId="606D24CA" w14:textId="77777777" w:rsidTr="00056ACD">
        <w:trPr>
          <w:trHeight w:val="1860"/>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D39B81"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SỐ LIỆU BÌNH QUÂN NĂM</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017995"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t</w:t>
            </w:r>
          </w:p>
        </w:tc>
        <w:tc>
          <w:tcPr>
            <w:tcW w:w="1264" w:type="dxa"/>
            <w:tcBorders>
              <w:top w:val="single" w:sz="8" w:space="0" w:color="auto"/>
              <w:left w:val="nil"/>
              <w:bottom w:val="nil"/>
              <w:right w:val="single" w:sz="8" w:space="0" w:color="auto"/>
            </w:tcBorders>
            <w:shd w:val="clear" w:color="auto" w:fill="auto"/>
            <w:vAlign w:val="center"/>
            <w:hideMark/>
          </w:tcPr>
          <w:p w14:paraId="36A21B2D"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Giá thực tế</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96338"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Số dự báo san bằng số mũ giản đơn (F</w:t>
            </w:r>
            <w:r w:rsidRPr="00056ACD">
              <w:rPr>
                <w:rFonts w:ascii="Times New Roman" w:eastAsia="Times New Roman" w:hAnsi="Times New Roman" w:cs="Times New Roman"/>
                <w:color w:val="000000"/>
                <w:sz w:val="26"/>
                <w:szCs w:val="26"/>
                <w:vertAlign w:val="subscript"/>
              </w:rPr>
              <w:t>t</w:t>
            </w:r>
            <w:r w:rsidRPr="00056ACD">
              <w:rPr>
                <w:rFonts w:ascii="Times New Roman" w:eastAsia="Times New Roman" w:hAnsi="Times New Roman" w:cs="Times New Roman"/>
                <w:color w:val="000000"/>
                <w:sz w:val="26"/>
                <w:szCs w:val="26"/>
              </w:rPr>
              <w:t>)</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6014F7"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Đại lượng điều chỉnh (T</w:t>
            </w:r>
            <w:r w:rsidRPr="00056ACD">
              <w:rPr>
                <w:rFonts w:ascii="Times New Roman" w:eastAsia="Times New Roman" w:hAnsi="Times New Roman" w:cs="Times New Roman"/>
                <w:color w:val="000000"/>
                <w:sz w:val="26"/>
                <w:szCs w:val="26"/>
                <w:vertAlign w:val="subscript"/>
              </w:rPr>
              <w:t>t</w:t>
            </w:r>
            <w:r w:rsidRPr="00056ACD">
              <w:rPr>
                <w:rFonts w:ascii="Times New Roman" w:eastAsia="Times New Roman" w:hAnsi="Times New Roman" w:cs="Times New Roman"/>
                <w:color w:val="000000"/>
                <w:sz w:val="26"/>
                <w:szCs w:val="26"/>
              </w:rPr>
              <w:t>)</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1155C"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Số dự báo san bằng số mũ điều chỉnh (FIT</w:t>
            </w:r>
            <w:r w:rsidRPr="00056ACD">
              <w:rPr>
                <w:rFonts w:ascii="Times New Roman" w:eastAsia="Times New Roman" w:hAnsi="Times New Roman" w:cs="Times New Roman"/>
                <w:color w:val="000000"/>
                <w:sz w:val="26"/>
                <w:szCs w:val="26"/>
                <w:vertAlign w:val="subscript"/>
              </w:rPr>
              <w:t>t</w:t>
            </w:r>
            <w:r w:rsidRPr="00056ACD">
              <w:rPr>
                <w:rFonts w:ascii="Times New Roman" w:eastAsia="Times New Roman" w:hAnsi="Times New Roman" w:cs="Times New Roman"/>
                <w:color w:val="000000"/>
                <w:sz w:val="26"/>
                <w:szCs w:val="26"/>
              </w:rPr>
              <w:t>)</w:t>
            </w:r>
          </w:p>
        </w:tc>
      </w:tr>
      <w:tr w:rsidR="00056ACD" w:rsidRPr="00056ACD" w14:paraId="31BFC033" w14:textId="77777777" w:rsidTr="00056ACD">
        <w:trPr>
          <w:trHeight w:val="48"/>
        </w:trPr>
        <w:tc>
          <w:tcPr>
            <w:tcW w:w="2410" w:type="dxa"/>
            <w:vMerge/>
            <w:tcBorders>
              <w:top w:val="single" w:sz="8" w:space="0" w:color="auto"/>
              <w:left w:val="single" w:sz="8" w:space="0" w:color="auto"/>
              <w:bottom w:val="single" w:sz="8" w:space="0" w:color="000000"/>
              <w:right w:val="single" w:sz="8" w:space="0" w:color="auto"/>
            </w:tcBorders>
            <w:vAlign w:val="center"/>
            <w:hideMark/>
          </w:tcPr>
          <w:p w14:paraId="56294654" w14:textId="77777777" w:rsidR="00056ACD" w:rsidRPr="00056ACD" w:rsidRDefault="00056ACD" w:rsidP="00056ACD">
            <w:pPr>
              <w:spacing w:after="0" w:line="240" w:lineRule="auto"/>
              <w:rPr>
                <w:rFonts w:ascii="Times New Roman" w:eastAsia="Times New Roman" w:hAnsi="Times New Roman" w:cs="Times New Roman"/>
                <w:color w:val="000000"/>
                <w:sz w:val="26"/>
                <w:szCs w:val="26"/>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087BE268" w14:textId="77777777" w:rsidR="00056ACD" w:rsidRPr="00056ACD" w:rsidRDefault="00056ACD" w:rsidP="00056ACD">
            <w:pPr>
              <w:spacing w:after="0" w:line="240" w:lineRule="auto"/>
              <w:rPr>
                <w:rFonts w:ascii="Times New Roman" w:eastAsia="Times New Roman" w:hAnsi="Times New Roman" w:cs="Times New Roman"/>
                <w:color w:val="000000"/>
                <w:sz w:val="26"/>
                <w:szCs w:val="26"/>
              </w:rPr>
            </w:pPr>
          </w:p>
        </w:tc>
        <w:tc>
          <w:tcPr>
            <w:tcW w:w="1264" w:type="dxa"/>
            <w:tcBorders>
              <w:top w:val="nil"/>
              <w:left w:val="nil"/>
              <w:bottom w:val="single" w:sz="8" w:space="0" w:color="auto"/>
              <w:right w:val="single" w:sz="8" w:space="0" w:color="auto"/>
            </w:tcBorders>
            <w:shd w:val="clear" w:color="auto" w:fill="auto"/>
            <w:vAlign w:val="center"/>
            <w:hideMark/>
          </w:tcPr>
          <w:p w14:paraId="13A953C0"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(Y</w:t>
            </w:r>
            <w:r w:rsidRPr="00056ACD">
              <w:rPr>
                <w:rFonts w:ascii="Times New Roman" w:eastAsia="Times New Roman" w:hAnsi="Times New Roman" w:cs="Times New Roman"/>
                <w:color w:val="000000"/>
                <w:sz w:val="26"/>
                <w:szCs w:val="26"/>
                <w:vertAlign w:val="subscript"/>
              </w:rPr>
              <w:t>t</w:t>
            </w:r>
            <w:r w:rsidRPr="00056ACD">
              <w:rPr>
                <w:rFonts w:ascii="Times New Roman" w:eastAsia="Times New Roman" w:hAnsi="Times New Roman" w:cs="Times New Roman"/>
                <w:color w:val="000000"/>
                <w:sz w:val="26"/>
                <w:szCs w:val="26"/>
              </w:rPr>
              <w:t>)</w:t>
            </w: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61FEA76B" w14:textId="77777777" w:rsidR="00056ACD" w:rsidRPr="00056ACD" w:rsidRDefault="00056ACD" w:rsidP="00056ACD">
            <w:pPr>
              <w:spacing w:after="0" w:line="240" w:lineRule="auto"/>
              <w:rPr>
                <w:rFonts w:ascii="Times New Roman" w:eastAsia="Times New Roman" w:hAnsi="Times New Roman" w:cs="Times New Roman"/>
                <w:color w:val="000000"/>
                <w:sz w:val="26"/>
                <w:szCs w:val="26"/>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01699655" w14:textId="77777777" w:rsidR="00056ACD" w:rsidRPr="00056ACD" w:rsidRDefault="00056ACD" w:rsidP="00056ACD">
            <w:pPr>
              <w:spacing w:after="0" w:line="240" w:lineRule="auto"/>
              <w:rPr>
                <w:rFonts w:ascii="Times New Roman" w:eastAsia="Times New Roman" w:hAnsi="Times New Roman" w:cs="Times New Roman"/>
                <w:color w:val="000000"/>
                <w:sz w:val="26"/>
                <w:szCs w:val="26"/>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4AB8E1EB" w14:textId="77777777" w:rsidR="00056ACD" w:rsidRPr="00056ACD" w:rsidRDefault="00056ACD" w:rsidP="00056ACD">
            <w:pPr>
              <w:spacing w:after="0" w:line="240" w:lineRule="auto"/>
              <w:rPr>
                <w:rFonts w:ascii="Times New Roman" w:eastAsia="Times New Roman" w:hAnsi="Times New Roman" w:cs="Times New Roman"/>
                <w:color w:val="000000"/>
                <w:sz w:val="26"/>
                <w:szCs w:val="26"/>
              </w:rPr>
            </w:pPr>
          </w:p>
        </w:tc>
      </w:tr>
      <w:tr w:rsidR="00056ACD" w:rsidRPr="00056ACD" w14:paraId="1B4248DA" w14:textId="77777777" w:rsidTr="003F1AED">
        <w:trPr>
          <w:trHeight w:val="39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43D42F0"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Năm 2019</w:t>
            </w:r>
          </w:p>
        </w:tc>
        <w:tc>
          <w:tcPr>
            <w:tcW w:w="880" w:type="dxa"/>
            <w:tcBorders>
              <w:top w:val="nil"/>
              <w:left w:val="nil"/>
              <w:bottom w:val="single" w:sz="8" w:space="0" w:color="auto"/>
              <w:right w:val="single" w:sz="8" w:space="0" w:color="auto"/>
            </w:tcBorders>
            <w:shd w:val="clear" w:color="auto" w:fill="auto"/>
            <w:vAlign w:val="center"/>
            <w:hideMark/>
          </w:tcPr>
          <w:p w14:paraId="5D3DC5EE"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1</w:t>
            </w:r>
          </w:p>
        </w:tc>
        <w:tc>
          <w:tcPr>
            <w:tcW w:w="1264" w:type="dxa"/>
            <w:tcBorders>
              <w:top w:val="nil"/>
              <w:left w:val="nil"/>
              <w:bottom w:val="single" w:sz="8" w:space="0" w:color="auto"/>
              <w:right w:val="single" w:sz="8" w:space="0" w:color="auto"/>
            </w:tcBorders>
            <w:shd w:val="clear" w:color="auto" w:fill="auto"/>
            <w:noWrap/>
            <w:vAlign w:val="center"/>
            <w:hideMark/>
          </w:tcPr>
          <w:p w14:paraId="25DF2603"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1796,36</w:t>
            </w:r>
          </w:p>
        </w:tc>
        <w:tc>
          <w:tcPr>
            <w:tcW w:w="1360" w:type="dxa"/>
            <w:tcBorders>
              <w:top w:val="nil"/>
              <w:left w:val="nil"/>
              <w:bottom w:val="single" w:sz="8" w:space="0" w:color="auto"/>
              <w:right w:val="single" w:sz="8" w:space="0" w:color="auto"/>
            </w:tcBorders>
            <w:shd w:val="clear" w:color="auto" w:fill="auto"/>
            <w:noWrap/>
            <w:vAlign w:val="center"/>
            <w:hideMark/>
          </w:tcPr>
          <w:p w14:paraId="7CC1FFCD" w14:textId="77777777"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1796,36</w:t>
            </w:r>
          </w:p>
        </w:tc>
        <w:tc>
          <w:tcPr>
            <w:tcW w:w="1033" w:type="dxa"/>
            <w:tcBorders>
              <w:top w:val="nil"/>
              <w:left w:val="nil"/>
              <w:bottom w:val="single" w:sz="8" w:space="0" w:color="auto"/>
              <w:right w:val="single" w:sz="8" w:space="0" w:color="auto"/>
            </w:tcBorders>
            <w:shd w:val="clear" w:color="auto" w:fill="auto"/>
            <w:noWrap/>
            <w:vAlign w:val="center"/>
            <w:hideMark/>
          </w:tcPr>
          <w:p w14:paraId="397F5CF3" w14:textId="5D9F4858" w:rsidR="00056ACD" w:rsidRPr="003F1AED" w:rsidRDefault="00056ACD" w:rsidP="003F1AED">
            <w:pPr>
              <w:spacing w:after="0" w:line="240" w:lineRule="auto"/>
              <w:jc w:val="center"/>
              <w:rPr>
                <w:rFonts w:ascii="Times New Roman" w:eastAsia="Times New Roman" w:hAnsi="Times New Roman" w:cs="Times New Roman"/>
                <w:sz w:val="26"/>
                <w:szCs w:val="26"/>
              </w:rPr>
            </w:pPr>
          </w:p>
        </w:tc>
        <w:tc>
          <w:tcPr>
            <w:tcW w:w="1700" w:type="dxa"/>
            <w:tcBorders>
              <w:top w:val="nil"/>
              <w:left w:val="nil"/>
              <w:bottom w:val="single" w:sz="8" w:space="0" w:color="auto"/>
              <w:right w:val="single" w:sz="8" w:space="0" w:color="auto"/>
            </w:tcBorders>
            <w:shd w:val="clear" w:color="auto" w:fill="auto"/>
            <w:noWrap/>
            <w:vAlign w:val="center"/>
            <w:hideMark/>
          </w:tcPr>
          <w:p w14:paraId="661DAB52" w14:textId="42A732A2" w:rsidR="00056ACD" w:rsidRPr="003F1AED" w:rsidRDefault="00056ACD" w:rsidP="003F1AED">
            <w:pPr>
              <w:spacing w:after="0" w:line="240" w:lineRule="auto"/>
              <w:jc w:val="center"/>
              <w:rPr>
                <w:rFonts w:ascii="Times New Roman" w:eastAsia="Times New Roman" w:hAnsi="Times New Roman" w:cs="Times New Roman"/>
                <w:sz w:val="26"/>
                <w:szCs w:val="26"/>
              </w:rPr>
            </w:pPr>
          </w:p>
        </w:tc>
      </w:tr>
      <w:tr w:rsidR="00056ACD" w:rsidRPr="00056ACD" w14:paraId="78874419" w14:textId="77777777" w:rsidTr="003F1AED">
        <w:trPr>
          <w:trHeight w:val="390"/>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58F1816D"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Năm 2020</w:t>
            </w:r>
          </w:p>
        </w:tc>
        <w:tc>
          <w:tcPr>
            <w:tcW w:w="880" w:type="dxa"/>
            <w:tcBorders>
              <w:top w:val="nil"/>
              <w:left w:val="nil"/>
              <w:bottom w:val="single" w:sz="4" w:space="0" w:color="auto"/>
              <w:right w:val="single" w:sz="8" w:space="0" w:color="auto"/>
            </w:tcBorders>
            <w:shd w:val="clear" w:color="auto" w:fill="auto"/>
            <w:vAlign w:val="center"/>
            <w:hideMark/>
          </w:tcPr>
          <w:p w14:paraId="43FF0F36"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2</w:t>
            </w:r>
          </w:p>
        </w:tc>
        <w:tc>
          <w:tcPr>
            <w:tcW w:w="1264" w:type="dxa"/>
            <w:tcBorders>
              <w:top w:val="nil"/>
              <w:left w:val="nil"/>
              <w:bottom w:val="single" w:sz="4" w:space="0" w:color="auto"/>
              <w:right w:val="single" w:sz="8" w:space="0" w:color="auto"/>
            </w:tcBorders>
            <w:shd w:val="clear" w:color="auto" w:fill="auto"/>
            <w:noWrap/>
            <w:vAlign w:val="center"/>
            <w:hideMark/>
          </w:tcPr>
          <w:p w14:paraId="2AF75193"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1703,98</w:t>
            </w:r>
          </w:p>
        </w:tc>
        <w:tc>
          <w:tcPr>
            <w:tcW w:w="1360" w:type="dxa"/>
            <w:tcBorders>
              <w:top w:val="nil"/>
              <w:left w:val="nil"/>
              <w:bottom w:val="single" w:sz="4" w:space="0" w:color="auto"/>
              <w:right w:val="single" w:sz="8" w:space="0" w:color="auto"/>
            </w:tcBorders>
            <w:shd w:val="clear" w:color="auto" w:fill="auto"/>
            <w:noWrap/>
            <w:vAlign w:val="center"/>
            <w:hideMark/>
          </w:tcPr>
          <w:p w14:paraId="6D014EC3" w14:textId="0C580834"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1.796,36</w:t>
            </w:r>
          </w:p>
        </w:tc>
        <w:tc>
          <w:tcPr>
            <w:tcW w:w="1033" w:type="dxa"/>
            <w:tcBorders>
              <w:top w:val="nil"/>
              <w:left w:val="nil"/>
              <w:bottom w:val="single" w:sz="4" w:space="0" w:color="auto"/>
              <w:right w:val="single" w:sz="8" w:space="0" w:color="auto"/>
            </w:tcBorders>
            <w:shd w:val="clear" w:color="auto" w:fill="auto"/>
            <w:noWrap/>
            <w:vAlign w:val="center"/>
            <w:hideMark/>
          </w:tcPr>
          <w:p w14:paraId="6637914A" w14:textId="222782C1"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w:t>
            </w:r>
          </w:p>
        </w:tc>
        <w:tc>
          <w:tcPr>
            <w:tcW w:w="1700" w:type="dxa"/>
            <w:tcBorders>
              <w:top w:val="nil"/>
              <w:left w:val="nil"/>
              <w:bottom w:val="single" w:sz="4" w:space="0" w:color="auto"/>
              <w:right w:val="single" w:sz="8" w:space="0" w:color="auto"/>
            </w:tcBorders>
            <w:shd w:val="clear" w:color="auto" w:fill="auto"/>
            <w:noWrap/>
            <w:vAlign w:val="center"/>
            <w:hideMark/>
          </w:tcPr>
          <w:p w14:paraId="7CCDA6DC" w14:textId="250E5729"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1.796,36</w:t>
            </w:r>
          </w:p>
        </w:tc>
      </w:tr>
      <w:tr w:rsidR="00056ACD" w:rsidRPr="00056ACD" w14:paraId="100CC264" w14:textId="77777777" w:rsidTr="003F1AED">
        <w:trPr>
          <w:trHeight w:val="390"/>
        </w:trPr>
        <w:tc>
          <w:tcPr>
            <w:tcW w:w="2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84C6EC9"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lastRenderedPageBreak/>
              <w:t>Năm 2021</w:t>
            </w:r>
          </w:p>
        </w:tc>
        <w:tc>
          <w:tcPr>
            <w:tcW w:w="880" w:type="dxa"/>
            <w:tcBorders>
              <w:top w:val="single" w:sz="4" w:space="0" w:color="auto"/>
              <w:left w:val="nil"/>
              <w:bottom w:val="single" w:sz="8" w:space="0" w:color="auto"/>
              <w:right w:val="single" w:sz="8" w:space="0" w:color="auto"/>
            </w:tcBorders>
            <w:shd w:val="clear" w:color="auto" w:fill="auto"/>
            <w:vAlign w:val="center"/>
            <w:hideMark/>
          </w:tcPr>
          <w:p w14:paraId="27431107"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3</w:t>
            </w:r>
          </w:p>
        </w:tc>
        <w:tc>
          <w:tcPr>
            <w:tcW w:w="1264" w:type="dxa"/>
            <w:tcBorders>
              <w:top w:val="single" w:sz="4" w:space="0" w:color="auto"/>
              <w:left w:val="nil"/>
              <w:bottom w:val="single" w:sz="8" w:space="0" w:color="auto"/>
              <w:right w:val="single" w:sz="8" w:space="0" w:color="auto"/>
            </w:tcBorders>
            <w:shd w:val="clear" w:color="auto" w:fill="auto"/>
            <w:noWrap/>
            <w:vAlign w:val="center"/>
            <w:hideMark/>
          </w:tcPr>
          <w:p w14:paraId="52F104B2"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2472,85</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14:paraId="034E01A0" w14:textId="592C9F62"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1.731,69</w:t>
            </w:r>
          </w:p>
        </w:tc>
        <w:tc>
          <w:tcPr>
            <w:tcW w:w="1033" w:type="dxa"/>
            <w:tcBorders>
              <w:top w:val="single" w:sz="4" w:space="0" w:color="auto"/>
              <w:left w:val="nil"/>
              <w:bottom w:val="single" w:sz="8" w:space="0" w:color="auto"/>
              <w:right w:val="single" w:sz="8" w:space="0" w:color="auto"/>
            </w:tcBorders>
            <w:shd w:val="clear" w:color="auto" w:fill="auto"/>
            <w:noWrap/>
            <w:vAlign w:val="center"/>
            <w:hideMark/>
          </w:tcPr>
          <w:p w14:paraId="62A10C3F" w14:textId="1FEB57FB"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(45,27)</w:t>
            </w:r>
          </w:p>
        </w:tc>
        <w:tc>
          <w:tcPr>
            <w:tcW w:w="1700" w:type="dxa"/>
            <w:tcBorders>
              <w:top w:val="single" w:sz="4" w:space="0" w:color="auto"/>
              <w:left w:val="nil"/>
              <w:bottom w:val="single" w:sz="8" w:space="0" w:color="auto"/>
              <w:right w:val="single" w:sz="8" w:space="0" w:color="auto"/>
            </w:tcBorders>
            <w:shd w:val="clear" w:color="auto" w:fill="auto"/>
            <w:noWrap/>
            <w:vAlign w:val="center"/>
            <w:hideMark/>
          </w:tcPr>
          <w:p w14:paraId="575FC4C6" w14:textId="30ADB1C3"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1.686,43</w:t>
            </w:r>
          </w:p>
        </w:tc>
      </w:tr>
      <w:tr w:rsidR="00056ACD" w:rsidRPr="00056ACD" w14:paraId="1C66B782" w14:textId="77777777" w:rsidTr="003F1AED">
        <w:trPr>
          <w:trHeight w:val="39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48A1D5D"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Năm 2022</w:t>
            </w:r>
          </w:p>
        </w:tc>
        <w:tc>
          <w:tcPr>
            <w:tcW w:w="880" w:type="dxa"/>
            <w:tcBorders>
              <w:top w:val="nil"/>
              <w:left w:val="nil"/>
              <w:bottom w:val="single" w:sz="8" w:space="0" w:color="auto"/>
              <w:right w:val="single" w:sz="8" w:space="0" w:color="auto"/>
            </w:tcBorders>
            <w:shd w:val="clear" w:color="auto" w:fill="auto"/>
            <w:vAlign w:val="center"/>
            <w:hideMark/>
          </w:tcPr>
          <w:p w14:paraId="51956AFA"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4</w:t>
            </w:r>
          </w:p>
        </w:tc>
        <w:tc>
          <w:tcPr>
            <w:tcW w:w="1264" w:type="dxa"/>
            <w:tcBorders>
              <w:top w:val="nil"/>
              <w:left w:val="nil"/>
              <w:bottom w:val="single" w:sz="8" w:space="0" w:color="auto"/>
              <w:right w:val="single" w:sz="8" w:space="0" w:color="auto"/>
            </w:tcBorders>
            <w:shd w:val="clear" w:color="auto" w:fill="auto"/>
            <w:noWrap/>
            <w:vAlign w:val="center"/>
            <w:hideMark/>
          </w:tcPr>
          <w:p w14:paraId="6C35CBC3"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2705,01</w:t>
            </w:r>
          </w:p>
        </w:tc>
        <w:tc>
          <w:tcPr>
            <w:tcW w:w="1360" w:type="dxa"/>
            <w:tcBorders>
              <w:top w:val="nil"/>
              <w:left w:val="nil"/>
              <w:bottom w:val="single" w:sz="8" w:space="0" w:color="auto"/>
              <w:right w:val="single" w:sz="8" w:space="0" w:color="auto"/>
            </w:tcBorders>
            <w:shd w:val="clear" w:color="auto" w:fill="auto"/>
            <w:noWrap/>
            <w:vAlign w:val="center"/>
            <w:hideMark/>
          </w:tcPr>
          <w:p w14:paraId="66D6FAF6" w14:textId="3690BCC7"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2.250,50</w:t>
            </w:r>
          </w:p>
        </w:tc>
        <w:tc>
          <w:tcPr>
            <w:tcW w:w="1033" w:type="dxa"/>
            <w:tcBorders>
              <w:top w:val="nil"/>
              <w:left w:val="nil"/>
              <w:bottom w:val="single" w:sz="8" w:space="0" w:color="auto"/>
              <w:right w:val="single" w:sz="8" w:space="0" w:color="auto"/>
            </w:tcBorders>
            <w:shd w:val="clear" w:color="auto" w:fill="auto"/>
            <w:noWrap/>
            <w:vAlign w:val="center"/>
            <w:hideMark/>
          </w:tcPr>
          <w:p w14:paraId="6066AAC6" w14:textId="4519E711"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317,90</w:t>
            </w:r>
          </w:p>
        </w:tc>
        <w:tc>
          <w:tcPr>
            <w:tcW w:w="1700" w:type="dxa"/>
            <w:tcBorders>
              <w:top w:val="nil"/>
              <w:left w:val="nil"/>
              <w:bottom w:val="single" w:sz="8" w:space="0" w:color="auto"/>
              <w:right w:val="single" w:sz="8" w:space="0" w:color="auto"/>
            </w:tcBorders>
            <w:shd w:val="clear" w:color="auto" w:fill="auto"/>
            <w:noWrap/>
            <w:vAlign w:val="center"/>
            <w:hideMark/>
          </w:tcPr>
          <w:p w14:paraId="5DB24DFC" w14:textId="73B06C5A"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2.568,40</w:t>
            </w:r>
          </w:p>
        </w:tc>
      </w:tr>
      <w:tr w:rsidR="00056ACD" w:rsidRPr="00056ACD" w14:paraId="7C53A089" w14:textId="77777777" w:rsidTr="003F1AED">
        <w:trPr>
          <w:trHeight w:val="39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B9AAC7A"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Năm 2023</w:t>
            </w:r>
          </w:p>
        </w:tc>
        <w:tc>
          <w:tcPr>
            <w:tcW w:w="880" w:type="dxa"/>
            <w:tcBorders>
              <w:top w:val="nil"/>
              <w:left w:val="nil"/>
              <w:bottom w:val="single" w:sz="8" w:space="0" w:color="auto"/>
              <w:right w:val="single" w:sz="8" w:space="0" w:color="auto"/>
            </w:tcBorders>
            <w:shd w:val="clear" w:color="auto" w:fill="auto"/>
            <w:vAlign w:val="center"/>
            <w:hideMark/>
          </w:tcPr>
          <w:p w14:paraId="67D78B46"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5</w:t>
            </w:r>
          </w:p>
        </w:tc>
        <w:tc>
          <w:tcPr>
            <w:tcW w:w="1264" w:type="dxa"/>
            <w:tcBorders>
              <w:top w:val="nil"/>
              <w:left w:val="nil"/>
              <w:bottom w:val="single" w:sz="8" w:space="0" w:color="auto"/>
              <w:right w:val="single" w:sz="8" w:space="0" w:color="auto"/>
            </w:tcBorders>
            <w:shd w:val="clear" w:color="auto" w:fill="auto"/>
            <w:noWrap/>
            <w:vAlign w:val="center"/>
            <w:hideMark/>
          </w:tcPr>
          <w:p w14:paraId="5306FD28"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2327,2</w:t>
            </w:r>
          </w:p>
        </w:tc>
        <w:tc>
          <w:tcPr>
            <w:tcW w:w="1360" w:type="dxa"/>
            <w:tcBorders>
              <w:top w:val="nil"/>
              <w:left w:val="nil"/>
              <w:bottom w:val="single" w:sz="8" w:space="0" w:color="auto"/>
              <w:right w:val="single" w:sz="8" w:space="0" w:color="auto"/>
            </w:tcBorders>
            <w:shd w:val="clear" w:color="auto" w:fill="auto"/>
            <w:noWrap/>
            <w:vAlign w:val="center"/>
            <w:hideMark/>
          </w:tcPr>
          <w:p w14:paraId="4E2AC39E" w14:textId="0CB07322"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2.568,66</w:t>
            </w:r>
          </w:p>
        </w:tc>
        <w:tc>
          <w:tcPr>
            <w:tcW w:w="1033" w:type="dxa"/>
            <w:tcBorders>
              <w:top w:val="nil"/>
              <w:left w:val="nil"/>
              <w:bottom w:val="single" w:sz="8" w:space="0" w:color="auto"/>
              <w:right w:val="single" w:sz="8" w:space="0" w:color="auto"/>
            </w:tcBorders>
            <w:shd w:val="clear" w:color="auto" w:fill="auto"/>
            <w:noWrap/>
            <w:vAlign w:val="center"/>
            <w:hideMark/>
          </w:tcPr>
          <w:p w14:paraId="599F674D" w14:textId="1ED1AE32"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540,61</w:t>
            </w:r>
          </w:p>
        </w:tc>
        <w:tc>
          <w:tcPr>
            <w:tcW w:w="1700" w:type="dxa"/>
            <w:tcBorders>
              <w:top w:val="nil"/>
              <w:left w:val="nil"/>
              <w:bottom w:val="single" w:sz="8" w:space="0" w:color="auto"/>
              <w:right w:val="single" w:sz="8" w:space="0" w:color="auto"/>
            </w:tcBorders>
            <w:shd w:val="clear" w:color="auto" w:fill="auto"/>
            <w:noWrap/>
            <w:vAlign w:val="center"/>
            <w:hideMark/>
          </w:tcPr>
          <w:p w14:paraId="534AEC2F" w14:textId="467386BC"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3.109,27</w:t>
            </w:r>
          </w:p>
        </w:tc>
      </w:tr>
      <w:tr w:rsidR="00056ACD" w:rsidRPr="00056ACD" w14:paraId="1B8C78E5" w14:textId="77777777" w:rsidTr="003F1AED">
        <w:trPr>
          <w:trHeight w:val="39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F42A354"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Năm 2024</w:t>
            </w:r>
          </w:p>
        </w:tc>
        <w:tc>
          <w:tcPr>
            <w:tcW w:w="880" w:type="dxa"/>
            <w:tcBorders>
              <w:top w:val="nil"/>
              <w:left w:val="nil"/>
              <w:bottom w:val="single" w:sz="8" w:space="0" w:color="auto"/>
              <w:right w:val="single" w:sz="8" w:space="0" w:color="auto"/>
            </w:tcBorders>
            <w:shd w:val="clear" w:color="auto" w:fill="auto"/>
            <w:vAlign w:val="center"/>
            <w:hideMark/>
          </w:tcPr>
          <w:p w14:paraId="2A809539"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6</w:t>
            </w:r>
          </w:p>
        </w:tc>
        <w:tc>
          <w:tcPr>
            <w:tcW w:w="1264" w:type="dxa"/>
            <w:tcBorders>
              <w:top w:val="nil"/>
              <w:left w:val="nil"/>
              <w:bottom w:val="single" w:sz="8" w:space="0" w:color="auto"/>
              <w:right w:val="single" w:sz="8" w:space="0" w:color="auto"/>
            </w:tcBorders>
            <w:shd w:val="clear" w:color="auto" w:fill="auto"/>
            <w:noWrap/>
            <w:vAlign w:val="center"/>
            <w:hideMark/>
          </w:tcPr>
          <w:p w14:paraId="21E97F08"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2430,27</w:t>
            </w:r>
          </w:p>
        </w:tc>
        <w:tc>
          <w:tcPr>
            <w:tcW w:w="1360" w:type="dxa"/>
            <w:tcBorders>
              <w:top w:val="nil"/>
              <w:left w:val="nil"/>
              <w:bottom w:val="single" w:sz="8" w:space="0" w:color="auto"/>
              <w:right w:val="single" w:sz="8" w:space="0" w:color="auto"/>
            </w:tcBorders>
            <w:shd w:val="clear" w:color="auto" w:fill="auto"/>
            <w:noWrap/>
            <w:vAlign w:val="center"/>
            <w:hideMark/>
          </w:tcPr>
          <w:p w14:paraId="15BB08C9" w14:textId="276AD2C4"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2.399,64</w:t>
            </w:r>
          </w:p>
        </w:tc>
        <w:tc>
          <w:tcPr>
            <w:tcW w:w="1033" w:type="dxa"/>
            <w:tcBorders>
              <w:top w:val="nil"/>
              <w:left w:val="nil"/>
              <w:bottom w:val="single" w:sz="8" w:space="0" w:color="auto"/>
              <w:right w:val="single" w:sz="8" w:space="0" w:color="auto"/>
            </w:tcBorders>
            <w:shd w:val="clear" w:color="auto" w:fill="auto"/>
            <w:noWrap/>
            <w:vAlign w:val="center"/>
            <w:hideMark/>
          </w:tcPr>
          <w:p w14:paraId="434CC74F" w14:textId="365A8D01"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422,29</w:t>
            </w:r>
          </w:p>
        </w:tc>
        <w:tc>
          <w:tcPr>
            <w:tcW w:w="1700" w:type="dxa"/>
            <w:tcBorders>
              <w:top w:val="nil"/>
              <w:left w:val="nil"/>
              <w:bottom w:val="single" w:sz="8" w:space="0" w:color="auto"/>
              <w:right w:val="single" w:sz="8" w:space="0" w:color="auto"/>
            </w:tcBorders>
            <w:shd w:val="clear" w:color="auto" w:fill="auto"/>
            <w:noWrap/>
            <w:vAlign w:val="center"/>
            <w:hideMark/>
          </w:tcPr>
          <w:p w14:paraId="7386F5B1" w14:textId="15A66116"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2.821,93</w:t>
            </w:r>
          </w:p>
        </w:tc>
      </w:tr>
      <w:tr w:rsidR="00056ACD" w:rsidRPr="00056ACD" w14:paraId="234E0075" w14:textId="77777777" w:rsidTr="003F1AED">
        <w:trPr>
          <w:trHeight w:val="390"/>
        </w:trPr>
        <w:tc>
          <w:tcPr>
            <w:tcW w:w="45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06AAC0" w14:textId="77777777" w:rsidR="00056ACD" w:rsidRPr="00056ACD" w:rsidRDefault="00056ACD" w:rsidP="00056ACD">
            <w:pPr>
              <w:spacing w:after="0" w:line="240" w:lineRule="auto"/>
              <w:jc w:val="center"/>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Dự báo năm 2025</w:t>
            </w:r>
          </w:p>
        </w:tc>
        <w:tc>
          <w:tcPr>
            <w:tcW w:w="1360" w:type="dxa"/>
            <w:tcBorders>
              <w:top w:val="nil"/>
              <w:left w:val="nil"/>
              <w:bottom w:val="single" w:sz="8" w:space="0" w:color="auto"/>
              <w:right w:val="single" w:sz="8" w:space="0" w:color="auto"/>
            </w:tcBorders>
            <w:shd w:val="clear" w:color="auto" w:fill="auto"/>
            <w:noWrap/>
            <w:vAlign w:val="center"/>
            <w:hideMark/>
          </w:tcPr>
          <w:p w14:paraId="55D1857B" w14:textId="0355614A"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2.421,08</w:t>
            </w:r>
          </w:p>
        </w:tc>
        <w:tc>
          <w:tcPr>
            <w:tcW w:w="1033" w:type="dxa"/>
            <w:tcBorders>
              <w:top w:val="nil"/>
              <w:left w:val="nil"/>
              <w:bottom w:val="single" w:sz="8" w:space="0" w:color="auto"/>
              <w:right w:val="single" w:sz="8" w:space="0" w:color="auto"/>
            </w:tcBorders>
            <w:shd w:val="clear" w:color="auto" w:fill="auto"/>
            <w:noWrap/>
            <w:vAlign w:val="center"/>
            <w:hideMark/>
          </w:tcPr>
          <w:p w14:paraId="61FA91BA" w14:textId="7E5BBD5F"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437,30</w:t>
            </w:r>
          </w:p>
        </w:tc>
        <w:tc>
          <w:tcPr>
            <w:tcW w:w="1700" w:type="dxa"/>
            <w:tcBorders>
              <w:top w:val="nil"/>
              <w:left w:val="nil"/>
              <w:bottom w:val="single" w:sz="8" w:space="0" w:color="auto"/>
              <w:right w:val="single" w:sz="8" w:space="0" w:color="auto"/>
            </w:tcBorders>
            <w:shd w:val="clear" w:color="auto" w:fill="auto"/>
            <w:noWrap/>
            <w:vAlign w:val="center"/>
            <w:hideMark/>
          </w:tcPr>
          <w:p w14:paraId="64B588CD" w14:textId="72183424" w:rsidR="00056ACD" w:rsidRPr="003F1AED" w:rsidRDefault="00056ACD" w:rsidP="003F1AED">
            <w:pPr>
              <w:spacing w:after="0" w:line="240" w:lineRule="auto"/>
              <w:jc w:val="center"/>
              <w:rPr>
                <w:rFonts w:ascii="Times New Roman" w:eastAsia="Times New Roman" w:hAnsi="Times New Roman" w:cs="Times New Roman"/>
                <w:sz w:val="26"/>
                <w:szCs w:val="26"/>
              </w:rPr>
            </w:pPr>
            <w:r w:rsidRPr="003F1AED">
              <w:rPr>
                <w:rFonts w:ascii="Times New Roman" w:eastAsia="Times New Roman" w:hAnsi="Times New Roman" w:cs="Times New Roman"/>
                <w:sz w:val="26"/>
                <w:szCs w:val="26"/>
              </w:rPr>
              <w:t>2.858,38</w:t>
            </w:r>
          </w:p>
        </w:tc>
      </w:tr>
      <w:tr w:rsidR="00056ACD" w:rsidRPr="00056ACD" w14:paraId="471DF810" w14:textId="77777777" w:rsidTr="00056ACD">
        <w:trPr>
          <w:trHeight w:val="315"/>
        </w:trPr>
        <w:tc>
          <w:tcPr>
            <w:tcW w:w="2410" w:type="dxa"/>
            <w:tcBorders>
              <w:top w:val="nil"/>
              <w:left w:val="nil"/>
              <w:bottom w:val="nil"/>
              <w:right w:val="nil"/>
            </w:tcBorders>
            <w:shd w:val="clear" w:color="auto" w:fill="auto"/>
            <w:noWrap/>
            <w:vAlign w:val="bottom"/>
            <w:hideMark/>
          </w:tcPr>
          <w:p w14:paraId="02745622" w14:textId="77777777" w:rsidR="00056ACD" w:rsidRPr="00056ACD" w:rsidRDefault="00056ACD" w:rsidP="00056ACD">
            <w:pPr>
              <w:spacing w:after="0" w:line="240" w:lineRule="auto"/>
              <w:jc w:val="center"/>
              <w:rPr>
                <w:rFonts w:ascii="Times New Roman" w:eastAsia="Times New Roman" w:hAnsi="Times New Roman" w:cs="Times New Roman"/>
                <w:color w:val="FF0000"/>
                <w:sz w:val="26"/>
                <w:szCs w:val="26"/>
              </w:rPr>
            </w:pPr>
          </w:p>
        </w:tc>
        <w:tc>
          <w:tcPr>
            <w:tcW w:w="880" w:type="dxa"/>
            <w:tcBorders>
              <w:top w:val="nil"/>
              <w:left w:val="nil"/>
              <w:bottom w:val="nil"/>
              <w:right w:val="nil"/>
            </w:tcBorders>
            <w:shd w:val="clear" w:color="auto" w:fill="auto"/>
            <w:noWrap/>
            <w:vAlign w:val="bottom"/>
            <w:hideMark/>
          </w:tcPr>
          <w:p w14:paraId="441910B9" w14:textId="77777777" w:rsidR="00056ACD" w:rsidRPr="00056ACD" w:rsidRDefault="00056ACD" w:rsidP="00056ACD">
            <w:pPr>
              <w:spacing w:after="0" w:line="240" w:lineRule="auto"/>
              <w:rPr>
                <w:rFonts w:ascii="Times New Roman" w:eastAsia="Times New Roman" w:hAnsi="Times New Roman" w:cs="Times New Roman"/>
                <w:sz w:val="26"/>
                <w:szCs w:val="26"/>
              </w:rPr>
            </w:pPr>
          </w:p>
        </w:tc>
        <w:tc>
          <w:tcPr>
            <w:tcW w:w="1264" w:type="dxa"/>
            <w:tcBorders>
              <w:top w:val="nil"/>
              <w:left w:val="nil"/>
              <w:bottom w:val="nil"/>
              <w:right w:val="nil"/>
            </w:tcBorders>
            <w:shd w:val="clear" w:color="auto" w:fill="auto"/>
            <w:noWrap/>
            <w:vAlign w:val="bottom"/>
            <w:hideMark/>
          </w:tcPr>
          <w:p w14:paraId="10A34FCC" w14:textId="77777777" w:rsidR="00056ACD" w:rsidRPr="00056ACD" w:rsidRDefault="00056ACD" w:rsidP="00056ACD">
            <w:pPr>
              <w:spacing w:after="0" w:line="240" w:lineRule="auto"/>
              <w:rPr>
                <w:rFonts w:ascii="Times New Roman" w:eastAsia="Times New Roman" w:hAnsi="Times New Roman" w:cs="Times New Roman"/>
                <w:sz w:val="26"/>
                <w:szCs w:val="26"/>
              </w:rPr>
            </w:pPr>
          </w:p>
        </w:tc>
        <w:tc>
          <w:tcPr>
            <w:tcW w:w="1360" w:type="dxa"/>
            <w:tcBorders>
              <w:top w:val="nil"/>
              <w:left w:val="nil"/>
              <w:bottom w:val="nil"/>
              <w:right w:val="nil"/>
            </w:tcBorders>
            <w:shd w:val="clear" w:color="auto" w:fill="auto"/>
            <w:noWrap/>
            <w:vAlign w:val="bottom"/>
            <w:hideMark/>
          </w:tcPr>
          <w:p w14:paraId="6438ED45" w14:textId="77777777" w:rsidR="00056ACD" w:rsidRPr="00056ACD" w:rsidRDefault="00056ACD" w:rsidP="00056ACD">
            <w:pPr>
              <w:spacing w:after="0" w:line="240" w:lineRule="auto"/>
              <w:rPr>
                <w:rFonts w:ascii="Times New Roman" w:eastAsia="Times New Roman" w:hAnsi="Times New Roman" w:cs="Times New Roman"/>
                <w:sz w:val="26"/>
                <w:szCs w:val="26"/>
              </w:rPr>
            </w:pPr>
          </w:p>
        </w:tc>
        <w:tc>
          <w:tcPr>
            <w:tcW w:w="1033" w:type="dxa"/>
            <w:tcBorders>
              <w:top w:val="nil"/>
              <w:left w:val="nil"/>
              <w:bottom w:val="nil"/>
              <w:right w:val="nil"/>
            </w:tcBorders>
            <w:shd w:val="clear" w:color="auto" w:fill="auto"/>
            <w:noWrap/>
            <w:vAlign w:val="bottom"/>
            <w:hideMark/>
          </w:tcPr>
          <w:p w14:paraId="76F357B0" w14:textId="77777777" w:rsidR="00056ACD" w:rsidRPr="00056ACD" w:rsidRDefault="00056ACD" w:rsidP="00056ACD">
            <w:pPr>
              <w:spacing w:after="0" w:line="240" w:lineRule="auto"/>
              <w:rPr>
                <w:rFonts w:ascii="Times New Roman" w:eastAsia="Times New Roman" w:hAnsi="Times New Roman" w:cs="Times New Roman"/>
                <w:sz w:val="26"/>
                <w:szCs w:val="26"/>
              </w:rPr>
            </w:pPr>
          </w:p>
        </w:tc>
        <w:tc>
          <w:tcPr>
            <w:tcW w:w="1700" w:type="dxa"/>
            <w:tcBorders>
              <w:top w:val="nil"/>
              <w:left w:val="nil"/>
              <w:bottom w:val="nil"/>
              <w:right w:val="nil"/>
            </w:tcBorders>
            <w:shd w:val="clear" w:color="auto" w:fill="auto"/>
            <w:noWrap/>
            <w:vAlign w:val="bottom"/>
            <w:hideMark/>
          </w:tcPr>
          <w:p w14:paraId="70780328" w14:textId="77777777" w:rsidR="00056ACD" w:rsidRPr="00056ACD" w:rsidRDefault="00056ACD" w:rsidP="00056ACD">
            <w:pPr>
              <w:spacing w:after="0" w:line="240" w:lineRule="auto"/>
              <w:rPr>
                <w:rFonts w:ascii="Times New Roman" w:eastAsia="Times New Roman" w:hAnsi="Times New Roman" w:cs="Times New Roman"/>
                <w:sz w:val="26"/>
                <w:szCs w:val="26"/>
              </w:rPr>
            </w:pPr>
          </w:p>
        </w:tc>
      </w:tr>
      <w:tr w:rsidR="00BD1CC7" w:rsidRPr="00056ACD" w14:paraId="1C7985B5" w14:textId="77777777" w:rsidTr="00056ACD">
        <w:trPr>
          <w:trHeight w:val="315"/>
        </w:trPr>
        <w:tc>
          <w:tcPr>
            <w:tcW w:w="2410" w:type="dxa"/>
            <w:tcBorders>
              <w:top w:val="nil"/>
              <w:left w:val="nil"/>
              <w:bottom w:val="nil"/>
              <w:right w:val="nil"/>
            </w:tcBorders>
            <w:shd w:val="clear" w:color="auto" w:fill="auto"/>
            <w:noWrap/>
            <w:vAlign w:val="bottom"/>
          </w:tcPr>
          <w:p w14:paraId="1E114CEE" w14:textId="77777777" w:rsidR="00BD1CC7" w:rsidRPr="00056ACD" w:rsidRDefault="00BD1CC7" w:rsidP="00056ACD">
            <w:pPr>
              <w:spacing w:after="0" w:line="240" w:lineRule="auto"/>
              <w:jc w:val="center"/>
              <w:rPr>
                <w:rFonts w:ascii="Times New Roman" w:eastAsia="Times New Roman" w:hAnsi="Times New Roman" w:cs="Times New Roman"/>
                <w:color w:val="FF0000"/>
                <w:sz w:val="26"/>
                <w:szCs w:val="26"/>
              </w:rPr>
            </w:pPr>
          </w:p>
        </w:tc>
        <w:tc>
          <w:tcPr>
            <w:tcW w:w="880" w:type="dxa"/>
            <w:tcBorders>
              <w:top w:val="nil"/>
              <w:left w:val="nil"/>
              <w:bottom w:val="nil"/>
              <w:right w:val="nil"/>
            </w:tcBorders>
            <w:shd w:val="clear" w:color="auto" w:fill="auto"/>
            <w:noWrap/>
            <w:vAlign w:val="bottom"/>
          </w:tcPr>
          <w:p w14:paraId="18C11729" w14:textId="77777777" w:rsidR="00BD1CC7" w:rsidRPr="00056ACD" w:rsidRDefault="00BD1CC7" w:rsidP="00056ACD">
            <w:pPr>
              <w:spacing w:after="0" w:line="240" w:lineRule="auto"/>
              <w:rPr>
                <w:rFonts w:ascii="Times New Roman" w:eastAsia="Times New Roman" w:hAnsi="Times New Roman" w:cs="Times New Roman"/>
                <w:sz w:val="26"/>
                <w:szCs w:val="26"/>
              </w:rPr>
            </w:pPr>
          </w:p>
        </w:tc>
        <w:tc>
          <w:tcPr>
            <w:tcW w:w="1264" w:type="dxa"/>
            <w:tcBorders>
              <w:top w:val="nil"/>
              <w:left w:val="nil"/>
              <w:bottom w:val="nil"/>
              <w:right w:val="nil"/>
            </w:tcBorders>
            <w:shd w:val="clear" w:color="auto" w:fill="auto"/>
            <w:noWrap/>
            <w:vAlign w:val="bottom"/>
          </w:tcPr>
          <w:p w14:paraId="42A24B6C" w14:textId="77777777" w:rsidR="00BD1CC7" w:rsidRPr="00056ACD" w:rsidRDefault="00BD1CC7" w:rsidP="00056ACD">
            <w:pPr>
              <w:spacing w:after="0" w:line="240" w:lineRule="auto"/>
              <w:rPr>
                <w:rFonts w:ascii="Times New Roman" w:eastAsia="Times New Roman" w:hAnsi="Times New Roman" w:cs="Times New Roman"/>
                <w:sz w:val="26"/>
                <w:szCs w:val="26"/>
              </w:rPr>
            </w:pPr>
          </w:p>
        </w:tc>
        <w:tc>
          <w:tcPr>
            <w:tcW w:w="1360" w:type="dxa"/>
            <w:tcBorders>
              <w:top w:val="nil"/>
              <w:left w:val="nil"/>
              <w:bottom w:val="nil"/>
              <w:right w:val="nil"/>
            </w:tcBorders>
            <w:shd w:val="clear" w:color="auto" w:fill="auto"/>
            <w:noWrap/>
            <w:vAlign w:val="bottom"/>
          </w:tcPr>
          <w:p w14:paraId="67344BAB" w14:textId="77777777" w:rsidR="00BD1CC7" w:rsidRPr="00056ACD" w:rsidRDefault="00BD1CC7" w:rsidP="00056ACD">
            <w:pPr>
              <w:spacing w:after="0" w:line="240" w:lineRule="auto"/>
              <w:rPr>
                <w:rFonts w:ascii="Times New Roman" w:eastAsia="Times New Roman" w:hAnsi="Times New Roman" w:cs="Times New Roman"/>
                <w:sz w:val="26"/>
                <w:szCs w:val="26"/>
              </w:rPr>
            </w:pPr>
          </w:p>
        </w:tc>
        <w:tc>
          <w:tcPr>
            <w:tcW w:w="1033" w:type="dxa"/>
            <w:tcBorders>
              <w:top w:val="nil"/>
              <w:left w:val="nil"/>
              <w:bottom w:val="nil"/>
              <w:right w:val="nil"/>
            </w:tcBorders>
            <w:shd w:val="clear" w:color="auto" w:fill="auto"/>
            <w:noWrap/>
            <w:vAlign w:val="bottom"/>
          </w:tcPr>
          <w:p w14:paraId="5C47CC5D" w14:textId="77777777" w:rsidR="00BD1CC7" w:rsidRPr="00056ACD" w:rsidRDefault="00BD1CC7" w:rsidP="00056ACD">
            <w:pPr>
              <w:spacing w:after="0" w:line="240" w:lineRule="auto"/>
              <w:rPr>
                <w:rFonts w:ascii="Times New Roman" w:eastAsia="Times New Roman" w:hAnsi="Times New Roman" w:cs="Times New Roman"/>
                <w:sz w:val="26"/>
                <w:szCs w:val="26"/>
              </w:rPr>
            </w:pPr>
          </w:p>
        </w:tc>
        <w:tc>
          <w:tcPr>
            <w:tcW w:w="1700" w:type="dxa"/>
            <w:tcBorders>
              <w:top w:val="nil"/>
              <w:left w:val="nil"/>
              <w:bottom w:val="nil"/>
              <w:right w:val="nil"/>
            </w:tcBorders>
            <w:shd w:val="clear" w:color="auto" w:fill="auto"/>
            <w:noWrap/>
            <w:vAlign w:val="bottom"/>
          </w:tcPr>
          <w:p w14:paraId="4978058B" w14:textId="77777777" w:rsidR="00BD1CC7" w:rsidRPr="00056ACD" w:rsidRDefault="00BD1CC7" w:rsidP="00056ACD">
            <w:pPr>
              <w:spacing w:after="0" w:line="240" w:lineRule="auto"/>
              <w:rPr>
                <w:rFonts w:ascii="Times New Roman" w:eastAsia="Times New Roman" w:hAnsi="Times New Roman" w:cs="Times New Roman"/>
                <w:sz w:val="26"/>
                <w:szCs w:val="26"/>
              </w:rPr>
            </w:pPr>
          </w:p>
        </w:tc>
      </w:tr>
    </w:tbl>
    <w:p w14:paraId="75B61775" w14:textId="333CD30C" w:rsidR="00AC6055" w:rsidRDefault="00AC6055" w:rsidP="00BD1CC7">
      <w:pPr>
        <w:spacing w:after="0" w:line="240" w:lineRule="auto"/>
        <w:ind w:firstLine="720"/>
        <w:rPr>
          <w:rFonts w:ascii="Times New Roman" w:eastAsia="Times New Roman" w:hAnsi="Times New Roman" w:cs="Times New Roman"/>
          <w:color w:val="000000"/>
          <w:sz w:val="26"/>
          <w:szCs w:val="26"/>
        </w:rPr>
      </w:pPr>
      <w:r w:rsidRPr="00056ACD">
        <w:rPr>
          <w:rFonts w:ascii="Times New Roman" w:eastAsia="Times New Roman" w:hAnsi="Times New Roman" w:cs="Times New Roman"/>
          <w:color w:val="000000"/>
          <w:sz w:val="26"/>
          <w:szCs w:val="26"/>
        </w:rPr>
        <w:t xml:space="preserve">Từ kết quả tính toán trên, chúng tôi </w:t>
      </w:r>
      <w:r w:rsidR="00056ACD" w:rsidRPr="00056ACD">
        <w:rPr>
          <w:rFonts w:ascii="Times New Roman" w:eastAsia="Times New Roman" w:hAnsi="Times New Roman" w:cs="Times New Roman"/>
          <w:color w:val="000000"/>
          <w:sz w:val="26"/>
          <w:szCs w:val="26"/>
        </w:rPr>
        <w:t>có thể dự đoán giá Nhôm năm 2025</w:t>
      </w:r>
      <w:r w:rsidRPr="00056ACD">
        <w:rPr>
          <w:rFonts w:ascii="Times New Roman" w:eastAsia="Times New Roman" w:hAnsi="Times New Roman" w:cs="Times New Roman"/>
          <w:color w:val="000000"/>
          <w:sz w:val="26"/>
          <w:szCs w:val="26"/>
        </w:rPr>
        <w:t xml:space="preserve"> sẽ dao động </w:t>
      </w:r>
      <w:r w:rsidR="004F5826" w:rsidRPr="00056ACD">
        <w:rPr>
          <w:rFonts w:ascii="Times New Roman" w:eastAsia="Times New Roman" w:hAnsi="Times New Roman" w:cs="Times New Roman"/>
          <w:color w:val="000000"/>
          <w:sz w:val="26"/>
          <w:szCs w:val="26"/>
        </w:rPr>
        <w:t xml:space="preserve">trong khoảng </w:t>
      </w:r>
      <w:r w:rsidR="00056ACD" w:rsidRPr="00056ACD">
        <w:rPr>
          <w:rFonts w:ascii="Times New Roman" w:eastAsia="Times New Roman" w:hAnsi="Times New Roman" w:cs="Times New Roman"/>
          <w:color w:val="000000"/>
          <w:sz w:val="26"/>
          <w:szCs w:val="26"/>
        </w:rPr>
        <w:t xml:space="preserve">2758-2858 </w:t>
      </w:r>
      <w:r w:rsidR="004F5826" w:rsidRPr="00056ACD">
        <w:rPr>
          <w:rFonts w:ascii="Times New Roman" w:eastAsia="Times New Roman" w:hAnsi="Times New Roman" w:cs="Times New Roman"/>
          <w:color w:val="000000"/>
          <w:sz w:val="26"/>
          <w:szCs w:val="26"/>
        </w:rPr>
        <w:t>USD/T</w:t>
      </w:r>
    </w:p>
    <w:p w14:paraId="7D634BA9" w14:textId="77777777" w:rsidR="00BD1CC7" w:rsidRDefault="00BD1CC7" w:rsidP="00614645">
      <w:pPr>
        <w:spacing w:before="120" w:after="0" w:line="288" w:lineRule="auto"/>
        <w:jc w:val="both"/>
        <w:rPr>
          <w:rFonts w:ascii="Times New Roman" w:hAnsi="Times New Roman" w:cs="Times New Roman"/>
          <w:b/>
          <w:bCs/>
          <w:sz w:val="26"/>
          <w:szCs w:val="26"/>
        </w:rPr>
      </w:pPr>
    </w:p>
    <w:p w14:paraId="5E9FCA5D" w14:textId="77777777" w:rsidR="00BD1CC7" w:rsidRDefault="00BD1CC7" w:rsidP="00614645">
      <w:pPr>
        <w:spacing w:before="120" w:after="0" w:line="288" w:lineRule="auto"/>
        <w:jc w:val="both"/>
        <w:rPr>
          <w:rFonts w:ascii="Times New Roman" w:hAnsi="Times New Roman" w:cs="Times New Roman"/>
          <w:b/>
          <w:bCs/>
          <w:sz w:val="26"/>
          <w:szCs w:val="26"/>
        </w:rPr>
      </w:pPr>
    </w:p>
    <w:p w14:paraId="755FDF2F" w14:textId="655A91FF" w:rsidR="00CE3D00" w:rsidRPr="00AC6055" w:rsidRDefault="00874CF0" w:rsidP="00614645">
      <w:pPr>
        <w:spacing w:before="120" w:after="0" w:line="288" w:lineRule="auto"/>
        <w:jc w:val="both"/>
        <w:rPr>
          <w:rFonts w:ascii="Times New Roman" w:hAnsi="Times New Roman" w:cs="Times New Roman"/>
          <w:b/>
          <w:bCs/>
          <w:sz w:val="26"/>
          <w:szCs w:val="26"/>
        </w:rPr>
      </w:pPr>
      <w:r w:rsidRPr="00AC6055">
        <w:rPr>
          <w:rFonts w:ascii="Times New Roman" w:hAnsi="Times New Roman" w:cs="Times New Roman"/>
          <w:b/>
          <w:bCs/>
          <w:sz w:val="26"/>
          <w:szCs w:val="26"/>
        </w:rPr>
        <w:t>TÀI LIỆU THAM KHẢO</w:t>
      </w:r>
    </w:p>
    <w:p w14:paraId="524D9E9C" w14:textId="2814A560" w:rsidR="00133C4B" w:rsidRPr="009B27E6" w:rsidRDefault="00480038" w:rsidP="009B27E6">
      <w:pPr>
        <w:pStyle w:val="ListParagraph"/>
        <w:numPr>
          <w:ilvl w:val="0"/>
          <w:numId w:val="8"/>
        </w:numPr>
        <w:spacing w:before="120" w:after="0" w:line="288" w:lineRule="auto"/>
        <w:jc w:val="both"/>
        <w:rPr>
          <w:rFonts w:ascii="Times New Roman" w:hAnsi="Times New Roman" w:cs="Times New Roman"/>
          <w:i/>
          <w:iCs/>
          <w:sz w:val="26"/>
          <w:szCs w:val="26"/>
        </w:rPr>
      </w:pPr>
      <w:hyperlink r:id="rId7" w:history="1">
        <w:r w:rsidR="009B27E6" w:rsidRPr="00D84FAA">
          <w:rPr>
            <w:rStyle w:val="Hyperlink"/>
            <w:rFonts w:ascii="Times New Roman" w:hAnsi="Times New Roman" w:cs="Times New Roman"/>
            <w:i/>
            <w:iCs/>
            <w:sz w:val="26"/>
            <w:szCs w:val="26"/>
          </w:rPr>
          <w:t>www.statista.com</w:t>
        </w:r>
      </w:hyperlink>
    </w:p>
    <w:p w14:paraId="59B90744" w14:textId="30209F5A" w:rsidR="009B27E6" w:rsidRDefault="00480038" w:rsidP="00E15795">
      <w:pPr>
        <w:pStyle w:val="ListParagraph"/>
        <w:numPr>
          <w:ilvl w:val="0"/>
          <w:numId w:val="8"/>
        </w:numPr>
        <w:spacing w:before="120" w:after="0" w:line="288" w:lineRule="auto"/>
        <w:jc w:val="both"/>
        <w:rPr>
          <w:rFonts w:ascii="Times New Roman" w:hAnsi="Times New Roman" w:cs="Times New Roman"/>
          <w:i/>
          <w:iCs/>
          <w:sz w:val="26"/>
          <w:szCs w:val="26"/>
        </w:rPr>
      </w:pPr>
      <w:hyperlink r:id="rId8" w:history="1">
        <w:r w:rsidR="00C51991" w:rsidRPr="0007776E">
          <w:rPr>
            <w:rStyle w:val="Hyperlink"/>
            <w:rFonts w:ascii="Times New Roman" w:hAnsi="Times New Roman" w:cs="Times New Roman"/>
            <w:i/>
            <w:iCs/>
            <w:sz w:val="26"/>
            <w:szCs w:val="26"/>
          </w:rPr>
          <w:t>https://www.techopedia.com/investing/aluminum-price-forecast</w:t>
        </w:r>
      </w:hyperlink>
    </w:p>
    <w:p w14:paraId="11106539" w14:textId="2C96D2D0" w:rsidR="00C51991" w:rsidRDefault="00480038" w:rsidP="00C51991">
      <w:pPr>
        <w:pStyle w:val="ListParagraph"/>
        <w:numPr>
          <w:ilvl w:val="0"/>
          <w:numId w:val="8"/>
        </w:numPr>
        <w:spacing w:before="120" w:after="0" w:line="288" w:lineRule="auto"/>
        <w:jc w:val="both"/>
        <w:rPr>
          <w:rFonts w:ascii="Times New Roman" w:hAnsi="Times New Roman" w:cs="Times New Roman"/>
          <w:i/>
          <w:iCs/>
          <w:sz w:val="26"/>
          <w:szCs w:val="26"/>
        </w:rPr>
      </w:pPr>
      <w:hyperlink r:id="rId9" w:history="1">
        <w:r w:rsidR="00854A0E" w:rsidRPr="00D02AF4">
          <w:rPr>
            <w:rStyle w:val="Hyperlink"/>
            <w:rFonts w:ascii="Times New Roman" w:hAnsi="Times New Roman" w:cs="Times New Roman"/>
            <w:i/>
            <w:iCs/>
            <w:sz w:val="26"/>
            <w:szCs w:val="26"/>
          </w:rPr>
          <w:t>https://tradingeconomics.com/commodity/aluminum</w:t>
        </w:r>
      </w:hyperlink>
    </w:p>
    <w:p w14:paraId="1B923A41" w14:textId="0464242C" w:rsidR="00854A0E" w:rsidRPr="009B27E6" w:rsidRDefault="00854A0E" w:rsidP="00854A0E">
      <w:pPr>
        <w:pStyle w:val="ListParagraph"/>
        <w:numPr>
          <w:ilvl w:val="0"/>
          <w:numId w:val="8"/>
        </w:numPr>
        <w:spacing w:before="120" w:after="0" w:line="288" w:lineRule="auto"/>
        <w:jc w:val="both"/>
        <w:rPr>
          <w:rFonts w:ascii="Times New Roman" w:hAnsi="Times New Roman" w:cs="Times New Roman"/>
          <w:i/>
          <w:iCs/>
          <w:sz w:val="26"/>
          <w:szCs w:val="26"/>
        </w:rPr>
      </w:pPr>
      <w:r w:rsidRPr="00854A0E">
        <w:rPr>
          <w:rFonts w:ascii="Times New Roman" w:hAnsi="Times New Roman" w:cs="Times New Roman"/>
          <w:i/>
          <w:iCs/>
          <w:sz w:val="26"/>
          <w:szCs w:val="26"/>
        </w:rPr>
        <w:t>https://www.thehindubusinessline.com/</w:t>
      </w:r>
    </w:p>
    <w:sectPr w:rsidR="00854A0E" w:rsidRPr="009B27E6" w:rsidSect="0030531F">
      <w:pgSz w:w="11907" w:h="16840" w:code="9"/>
      <w:pgMar w:top="1418" w:right="1134" w:bottom="113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74"/>
    <w:multiLevelType w:val="hybridMultilevel"/>
    <w:tmpl w:val="113A3948"/>
    <w:lvl w:ilvl="0" w:tplc="B60C58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1D6243"/>
    <w:multiLevelType w:val="hybridMultilevel"/>
    <w:tmpl w:val="15A607B4"/>
    <w:lvl w:ilvl="0" w:tplc="5F86F9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E151B"/>
    <w:multiLevelType w:val="multilevel"/>
    <w:tmpl w:val="E23E1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A3715"/>
    <w:multiLevelType w:val="hybridMultilevel"/>
    <w:tmpl w:val="775E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75B12"/>
    <w:multiLevelType w:val="hybridMultilevel"/>
    <w:tmpl w:val="3F24BBAC"/>
    <w:lvl w:ilvl="0" w:tplc="E030119E">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277FB"/>
    <w:multiLevelType w:val="multilevel"/>
    <w:tmpl w:val="517EC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5C39AD"/>
    <w:multiLevelType w:val="multilevel"/>
    <w:tmpl w:val="B6D0D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2A"/>
    <w:rsid w:val="00004F12"/>
    <w:rsid w:val="00015A9E"/>
    <w:rsid w:val="00041ADF"/>
    <w:rsid w:val="00056ACD"/>
    <w:rsid w:val="00086A8E"/>
    <w:rsid w:val="00093673"/>
    <w:rsid w:val="000C0F28"/>
    <w:rsid w:val="000E1A47"/>
    <w:rsid w:val="000F2039"/>
    <w:rsid w:val="000F7D3A"/>
    <w:rsid w:val="00133C4B"/>
    <w:rsid w:val="0014132A"/>
    <w:rsid w:val="0017007B"/>
    <w:rsid w:val="0019577C"/>
    <w:rsid w:val="001B2213"/>
    <w:rsid w:val="001B2730"/>
    <w:rsid w:val="001B627D"/>
    <w:rsid w:val="001E2A8F"/>
    <w:rsid w:val="002139D6"/>
    <w:rsid w:val="0022401F"/>
    <w:rsid w:val="00245BBD"/>
    <w:rsid w:val="002F6C45"/>
    <w:rsid w:val="0030531F"/>
    <w:rsid w:val="00312596"/>
    <w:rsid w:val="00312849"/>
    <w:rsid w:val="003257CE"/>
    <w:rsid w:val="00366272"/>
    <w:rsid w:val="00396D3B"/>
    <w:rsid w:val="003E005C"/>
    <w:rsid w:val="003F1AED"/>
    <w:rsid w:val="00426EEB"/>
    <w:rsid w:val="004327EF"/>
    <w:rsid w:val="00480038"/>
    <w:rsid w:val="004F5826"/>
    <w:rsid w:val="00503FBC"/>
    <w:rsid w:val="0051720B"/>
    <w:rsid w:val="00540D40"/>
    <w:rsid w:val="005731AB"/>
    <w:rsid w:val="00577C27"/>
    <w:rsid w:val="005D1AAF"/>
    <w:rsid w:val="005D6B58"/>
    <w:rsid w:val="00613A33"/>
    <w:rsid w:val="00614645"/>
    <w:rsid w:val="006229AE"/>
    <w:rsid w:val="00670051"/>
    <w:rsid w:val="00690F98"/>
    <w:rsid w:val="00692F0B"/>
    <w:rsid w:val="006C4C6C"/>
    <w:rsid w:val="00712F8E"/>
    <w:rsid w:val="00747237"/>
    <w:rsid w:val="00753794"/>
    <w:rsid w:val="00796E37"/>
    <w:rsid w:val="008100B9"/>
    <w:rsid w:val="0083191B"/>
    <w:rsid w:val="008343A4"/>
    <w:rsid w:val="00847150"/>
    <w:rsid w:val="00854A0E"/>
    <w:rsid w:val="008675B4"/>
    <w:rsid w:val="00874CF0"/>
    <w:rsid w:val="008A3C43"/>
    <w:rsid w:val="00943289"/>
    <w:rsid w:val="00950A8B"/>
    <w:rsid w:val="009542CC"/>
    <w:rsid w:val="00964666"/>
    <w:rsid w:val="00981170"/>
    <w:rsid w:val="009A2D4E"/>
    <w:rsid w:val="009A418C"/>
    <w:rsid w:val="009B27E6"/>
    <w:rsid w:val="009C0ED0"/>
    <w:rsid w:val="009D1FFB"/>
    <w:rsid w:val="00A26E84"/>
    <w:rsid w:val="00A57B09"/>
    <w:rsid w:val="00A850F0"/>
    <w:rsid w:val="00AA73E0"/>
    <w:rsid w:val="00AA7EA7"/>
    <w:rsid w:val="00AC6055"/>
    <w:rsid w:val="00AF4E4E"/>
    <w:rsid w:val="00B07407"/>
    <w:rsid w:val="00BA44A5"/>
    <w:rsid w:val="00BC1ED3"/>
    <w:rsid w:val="00BD1CC7"/>
    <w:rsid w:val="00C373CE"/>
    <w:rsid w:val="00C51991"/>
    <w:rsid w:val="00C76CB2"/>
    <w:rsid w:val="00CD1106"/>
    <w:rsid w:val="00CD3A2B"/>
    <w:rsid w:val="00CD54DF"/>
    <w:rsid w:val="00CE30B8"/>
    <w:rsid w:val="00CE3D00"/>
    <w:rsid w:val="00D00381"/>
    <w:rsid w:val="00D379BB"/>
    <w:rsid w:val="00D418AA"/>
    <w:rsid w:val="00D77071"/>
    <w:rsid w:val="00D80BF5"/>
    <w:rsid w:val="00DB118E"/>
    <w:rsid w:val="00DB5056"/>
    <w:rsid w:val="00E0271B"/>
    <w:rsid w:val="00E143A2"/>
    <w:rsid w:val="00E15795"/>
    <w:rsid w:val="00ED6B08"/>
    <w:rsid w:val="00F745E4"/>
    <w:rsid w:val="00F75F5C"/>
    <w:rsid w:val="00FB1304"/>
    <w:rsid w:val="00FD06E1"/>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docId w15:val="{B1E6561C-77DB-49EB-A44B-BED9656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BBD"/>
    <w:rPr>
      <w:color w:val="0000FF"/>
      <w:u w:val="single"/>
    </w:rPr>
  </w:style>
  <w:style w:type="paragraph" w:customStyle="1" w:styleId="TextBang">
    <w:name w:val="Text_Bang"/>
    <w:basedOn w:val="Normal"/>
    <w:link w:val="TextBangChar"/>
    <w:autoRedefine/>
    <w:qFormat/>
    <w:rsid w:val="00133C4B"/>
    <w:pPr>
      <w:tabs>
        <w:tab w:val="left" w:pos="8160"/>
      </w:tabs>
      <w:spacing w:before="60" w:after="0" w:line="240" w:lineRule="auto"/>
      <w:jc w:val="center"/>
    </w:pPr>
    <w:rPr>
      <w:rFonts w:ascii="Times New Roman" w:eastAsia="Calibri" w:hAnsi="Times New Roman" w:cs="Times New Roman"/>
      <w:sz w:val="26"/>
      <w:szCs w:val="28"/>
    </w:rPr>
  </w:style>
  <w:style w:type="character" w:customStyle="1" w:styleId="TextBangChar">
    <w:name w:val="Text_Bang Char"/>
    <w:link w:val="TextBang"/>
    <w:rsid w:val="00133C4B"/>
    <w:rPr>
      <w:rFonts w:ascii="Times New Roman" w:eastAsia="Calibri" w:hAnsi="Times New Roman" w:cs="Times New Roman"/>
      <w:sz w:val="26"/>
      <w:szCs w:val="28"/>
    </w:rPr>
  </w:style>
  <w:style w:type="paragraph" w:styleId="Caption">
    <w:name w:val="caption"/>
    <w:basedOn w:val="Normal"/>
    <w:next w:val="Normal"/>
    <w:unhideWhenUsed/>
    <w:qFormat/>
    <w:rsid w:val="00133C4B"/>
    <w:pPr>
      <w:spacing w:before="60" w:after="60" w:line="288" w:lineRule="auto"/>
      <w:jc w:val="center"/>
    </w:pPr>
    <w:rPr>
      <w:rFonts w:ascii="Times New Roman" w:eastAsia="Times New Roman" w:hAnsi="Times New Roman" w:cs="Times New Roman"/>
      <w:b/>
      <w:bCs/>
      <w:sz w:val="24"/>
      <w:szCs w:val="18"/>
    </w:rPr>
  </w:style>
  <w:style w:type="paragraph" w:styleId="NoSpacing">
    <w:name w:val="No Spacing"/>
    <w:aliases w:val="BTHUONG"/>
    <w:uiPriority w:val="1"/>
    <w:qFormat/>
    <w:rsid w:val="00133C4B"/>
    <w:pPr>
      <w:spacing w:after="120"/>
      <w:ind w:firstLine="720"/>
    </w:pPr>
    <w:rPr>
      <w:rFonts w:ascii="Times New Roman" w:eastAsia="Times New Roman" w:hAnsi="Times New Roman" w:cs="Times New Roman"/>
      <w:sz w:val="28"/>
      <w:szCs w:val="24"/>
    </w:rPr>
  </w:style>
  <w:style w:type="paragraph" w:styleId="TOC3">
    <w:name w:val="toc 3"/>
    <w:basedOn w:val="Normal"/>
    <w:next w:val="Normal"/>
    <w:autoRedefine/>
    <w:uiPriority w:val="39"/>
    <w:unhideWhenUsed/>
    <w:rsid w:val="00133C4B"/>
    <w:pPr>
      <w:spacing w:after="100" w:line="276" w:lineRule="auto"/>
      <w:ind w:left="560"/>
      <w:jc w:val="both"/>
    </w:pPr>
    <w:rPr>
      <w:rFonts w:ascii="Times New Roman" w:hAnsi="Times New Roman"/>
      <w:i/>
      <w:sz w:val="28"/>
      <w:lang w:eastAsia="x-none"/>
    </w:rPr>
  </w:style>
  <w:style w:type="paragraph" w:styleId="BalloonText">
    <w:name w:val="Balloon Text"/>
    <w:basedOn w:val="Normal"/>
    <w:link w:val="BalloonTextChar"/>
    <w:uiPriority w:val="99"/>
    <w:semiHidden/>
    <w:unhideWhenUsed/>
    <w:rsid w:val="00AC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55"/>
    <w:rPr>
      <w:rFonts w:ascii="Tahoma" w:hAnsi="Tahoma" w:cs="Tahoma"/>
      <w:sz w:val="16"/>
      <w:szCs w:val="16"/>
    </w:rPr>
  </w:style>
  <w:style w:type="character" w:customStyle="1" w:styleId="text-success">
    <w:name w:val="text-success"/>
    <w:basedOn w:val="DefaultParagraphFont"/>
    <w:rsid w:val="000F7D3A"/>
  </w:style>
  <w:style w:type="character" w:customStyle="1" w:styleId="text-danger">
    <w:name w:val="text-danger"/>
    <w:basedOn w:val="DefaultParagraphFont"/>
    <w:rsid w:val="000F7D3A"/>
  </w:style>
  <w:style w:type="character" w:customStyle="1" w:styleId="font-arial">
    <w:name w:val="font-arial"/>
    <w:basedOn w:val="DefaultParagraphFont"/>
    <w:rsid w:val="00E1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3959">
      <w:bodyDiv w:val="1"/>
      <w:marLeft w:val="0"/>
      <w:marRight w:val="0"/>
      <w:marTop w:val="0"/>
      <w:marBottom w:val="0"/>
      <w:divBdr>
        <w:top w:val="none" w:sz="0" w:space="0" w:color="auto"/>
        <w:left w:val="none" w:sz="0" w:space="0" w:color="auto"/>
        <w:bottom w:val="none" w:sz="0" w:space="0" w:color="auto"/>
        <w:right w:val="none" w:sz="0" w:space="0" w:color="auto"/>
      </w:divBdr>
      <w:divsChild>
        <w:div w:id="760177214">
          <w:marLeft w:val="0"/>
          <w:marRight w:val="0"/>
          <w:marTop w:val="0"/>
          <w:marBottom w:val="0"/>
          <w:divBdr>
            <w:top w:val="none" w:sz="0" w:space="0" w:color="auto"/>
            <w:left w:val="none" w:sz="0" w:space="0" w:color="auto"/>
            <w:bottom w:val="none" w:sz="0" w:space="0" w:color="auto"/>
            <w:right w:val="none" w:sz="0" w:space="0" w:color="auto"/>
          </w:divBdr>
        </w:div>
      </w:divsChild>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1618214">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428350972">
      <w:bodyDiv w:val="1"/>
      <w:marLeft w:val="0"/>
      <w:marRight w:val="0"/>
      <w:marTop w:val="0"/>
      <w:marBottom w:val="0"/>
      <w:divBdr>
        <w:top w:val="none" w:sz="0" w:space="0" w:color="auto"/>
        <w:left w:val="none" w:sz="0" w:space="0" w:color="auto"/>
        <w:bottom w:val="none" w:sz="0" w:space="0" w:color="auto"/>
        <w:right w:val="none" w:sz="0" w:space="0" w:color="auto"/>
      </w:divBdr>
    </w:div>
    <w:div w:id="531114422">
      <w:bodyDiv w:val="1"/>
      <w:marLeft w:val="0"/>
      <w:marRight w:val="0"/>
      <w:marTop w:val="0"/>
      <w:marBottom w:val="0"/>
      <w:divBdr>
        <w:top w:val="none" w:sz="0" w:space="0" w:color="auto"/>
        <w:left w:val="none" w:sz="0" w:space="0" w:color="auto"/>
        <w:bottom w:val="none" w:sz="0" w:space="0" w:color="auto"/>
        <w:right w:val="none" w:sz="0" w:space="0" w:color="auto"/>
      </w:divBdr>
    </w:div>
    <w:div w:id="708722569">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281885385">
      <w:bodyDiv w:val="1"/>
      <w:marLeft w:val="0"/>
      <w:marRight w:val="0"/>
      <w:marTop w:val="0"/>
      <w:marBottom w:val="0"/>
      <w:divBdr>
        <w:top w:val="none" w:sz="0" w:space="0" w:color="auto"/>
        <w:left w:val="none" w:sz="0" w:space="0" w:color="auto"/>
        <w:bottom w:val="none" w:sz="0" w:space="0" w:color="auto"/>
        <w:right w:val="none" w:sz="0" w:space="0" w:color="auto"/>
      </w:divBdr>
      <w:divsChild>
        <w:div w:id="161632189">
          <w:marLeft w:val="0"/>
          <w:marRight w:val="0"/>
          <w:marTop w:val="0"/>
          <w:marBottom w:val="0"/>
          <w:divBdr>
            <w:top w:val="none" w:sz="0" w:space="0" w:color="auto"/>
            <w:left w:val="none" w:sz="0" w:space="0" w:color="auto"/>
            <w:bottom w:val="none" w:sz="0" w:space="0" w:color="auto"/>
            <w:right w:val="none" w:sz="0" w:space="0" w:color="auto"/>
          </w:divBdr>
        </w:div>
        <w:div w:id="426779719">
          <w:marLeft w:val="0"/>
          <w:marRight w:val="0"/>
          <w:marTop w:val="0"/>
          <w:marBottom w:val="375"/>
          <w:divBdr>
            <w:top w:val="none" w:sz="0" w:space="0" w:color="auto"/>
            <w:left w:val="none" w:sz="0" w:space="0" w:color="auto"/>
            <w:bottom w:val="none" w:sz="0" w:space="0" w:color="auto"/>
            <w:right w:val="none" w:sz="0" w:space="0" w:color="auto"/>
          </w:divBdr>
        </w:div>
      </w:divsChild>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52805980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678461816">
      <w:bodyDiv w:val="1"/>
      <w:marLeft w:val="0"/>
      <w:marRight w:val="0"/>
      <w:marTop w:val="0"/>
      <w:marBottom w:val="0"/>
      <w:divBdr>
        <w:top w:val="none" w:sz="0" w:space="0" w:color="auto"/>
        <w:left w:val="none" w:sz="0" w:space="0" w:color="auto"/>
        <w:bottom w:val="none" w:sz="0" w:space="0" w:color="auto"/>
        <w:right w:val="none" w:sz="0" w:space="0" w:color="auto"/>
      </w:divBdr>
    </w:div>
    <w:div w:id="1688941746">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802647080">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opedia.com/investing/aluminum-price-forecast" TargetMode="External"/><Relationship Id="rId3" Type="http://schemas.openxmlformats.org/officeDocument/2006/relationships/styles" Target="styles.xml"/><Relationship Id="rId7" Type="http://schemas.openxmlformats.org/officeDocument/2006/relationships/hyperlink" Target="http://www.statis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dingeconomics.com/commodity/alum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5B40-4F10-478E-9C6E-922A9335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DUC TRONG</cp:lastModifiedBy>
  <cp:revision>35</cp:revision>
  <dcterms:created xsi:type="dcterms:W3CDTF">2024-09-10T15:01:00Z</dcterms:created>
  <dcterms:modified xsi:type="dcterms:W3CDTF">2024-09-24T08:02:00Z</dcterms:modified>
</cp:coreProperties>
</file>